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65" w:rsidRPr="00343B96" w:rsidRDefault="00343B96" w:rsidP="00DA74D7">
      <w:pPr>
        <w:jc w:val="center"/>
        <w:rPr>
          <w:b/>
          <w:sz w:val="28"/>
          <w:szCs w:val="28"/>
        </w:rPr>
      </w:pPr>
      <w:r>
        <w:rPr>
          <w:b/>
          <w:sz w:val="28"/>
          <w:szCs w:val="28"/>
        </w:rPr>
        <w:t>Board Policy No. 44</w:t>
      </w:r>
    </w:p>
    <w:p w:rsidR="006F7365" w:rsidRPr="00DA74D7" w:rsidRDefault="006F7365" w:rsidP="00DA74D7">
      <w:pPr>
        <w:jc w:val="center"/>
        <w:rPr>
          <w:b/>
          <w:sz w:val="24"/>
          <w:szCs w:val="24"/>
        </w:rPr>
      </w:pPr>
    </w:p>
    <w:p w:rsidR="006F7365" w:rsidRPr="00F0218E" w:rsidRDefault="00B6249C" w:rsidP="007C4B18">
      <w:pPr>
        <w:jc w:val="center"/>
        <w:rPr>
          <w:sz w:val="24"/>
          <w:szCs w:val="24"/>
        </w:rPr>
      </w:pPr>
      <w:r w:rsidRPr="00F0218E">
        <w:rPr>
          <w:b/>
          <w:sz w:val="24"/>
          <w:szCs w:val="24"/>
          <w:u w:val="single"/>
        </w:rPr>
        <w:t>INTERCONNECTION OF AND SERVICE TO QUALIFYING FACILITIES UNDER PUBLIC UTILITY REGULATORY POLICIES ACT (PURPA)</w:t>
      </w:r>
      <w:r w:rsidR="006F7365" w:rsidRPr="00F0218E">
        <w:rPr>
          <w:sz w:val="24"/>
          <w:szCs w:val="24"/>
        </w:rPr>
        <w:t xml:space="preserve">  </w:t>
      </w:r>
    </w:p>
    <w:p w:rsidR="00DA74D7" w:rsidRPr="00F0218E" w:rsidRDefault="00DA74D7" w:rsidP="00DA74D7">
      <w:pPr>
        <w:rPr>
          <w:sz w:val="24"/>
          <w:szCs w:val="24"/>
        </w:rPr>
      </w:pPr>
    </w:p>
    <w:p w:rsidR="006F7365" w:rsidRPr="00F0218E" w:rsidRDefault="00DA74D7" w:rsidP="00DA74D7">
      <w:pPr>
        <w:rPr>
          <w:b/>
          <w:sz w:val="24"/>
          <w:szCs w:val="24"/>
        </w:rPr>
      </w:pPr>
      <w:r w:rsidRPr="00F0218E">
        <w:rPr>
          <w:b/>
          <w:sz w:val="24"/>
          <w:szCs w:val="24"/>
        </w:rPr>
        <w:t>I.</w:t>
      </w:r>
      <w:r w:rsidRPr="00F0218E">
        <w:rPr>
          <w:b/>
          <w:sz w:val="24"/>
          <w:szCs w:val="24"/>
        </w:rPr>
        <w:tab/>
      </w:r>
      <w:r w:rsidR="006F7365" w:rsidRPr="00F0218E">
        <w:rPr>
          <w:b/>
          <w:sz w:val="24"/>
          <w:szCs w:val="24"/>
        </w:rPr>
        <w:t xml:space="preserve">OBJECTIVE </w:t>
      </w:r>
    </w:p>
    <w:p w:rsidR="00DA74D7" w:rsidRPr="00F0218E" w:rsidRDefault="00DA74D7" w:rsidP="00DA74D7">
      <w:pPr>
        <w:rPr>
          <w:sz w:val="24"/>
          <w:szCs w:val="24"/>
        </w:rPr>
      </w:pPr>
    </w:p>
    <w:p w:rsidR="00FA1E17" w:rsidRPr="00F0218E" w:rsidRDefault="006F7365" w:rsidP="00763A6A">
      <w:pPr>
        <w:jc w:val="both"/>
        <w:rPr>
          <w:sz w:val="24"/>
          <w:szCs w:val="24"/>
        </w:rPr>
      </w:pPr>
      <w:r w:rsidRPr="00F0218E">
        <w:rPr>
          <w:sz w:val="24"/>
          <w:szCs w:val="24"/>
        </w:rPr>
        <w:t xml:space="preserve">To </w:t>
      </w:r>
      <w:r w:rsidR="0003527B" w:rsidRPr="00F0218E">
        <w:rPr>
          <w:sz w:val="24"/>
          <w:szCs w:val="24"/>
        </w:rPr>
        <w:t>provide</w:t>
      </w:r>
      <w:r w:rsidR="00C21507">
        <w:rPr>
          <w:sz w:val="24"/>
          <w:szCs w:val="24"/>
        </w:rPr>
        <w:t>,</w:t>
      </w:r>
      <w:r w:rsidR="0003527B" w:rsidRPr="00F0218E">
        <w:rPr>
          <w:sz w:val="24"/>
          <w:szCs w:val="24"/>
        </w:rPr>
        <w:t xml:space="preserve"> </w:t>
      </w:r>
      <w:r w:rsidR="00C21507" w:rsidRPr="00D03B59">
        <w:rPr>
          <w:sz w:val="24"/>
          <w:szCs w:val="24"/>
        </w:rPr>
        <w:t xml:space="preserve">through joint </w:t>
      </w:r>
      <w:r w:rsidR="00F61BF7">
        <w:rPr>
          <w:sz w:val="24"/>
          <w:szCs w:val="24"/>
        </w:rPr>
        <w:t xml:space="preserve">integrated </w:t>
      </w:r>
      <w:r w:rsidR="00C21507" w:rsidRPr="00D03B59">
        <w:rPr>
          <w:sz w:val="24"/>
          <w:szCs w:val="24"/>
        </w:rPr>
        <w:t>implementation with Prairie Power, Inc. and other Members of PPI</w:t>
      </w:r>
      <w:r w:rsidR="00C21507">
        <w:rPr>
          <w:sz w:val="24"/>
          <w:szCs w:val="24"/>
        </w:rPr>
        <w:t>,</w:t>
      </w:r>
      <w:r w:rsidR="00C21507" w:rsidRPr="00F0218E">
        <w:rPr>
          <w:sz w:val="24"/>
          <w:szCs w:val="24"/>
        </w:rPr>
        <w:t xml:space="preserve"> </w:t>
      </w:r>
      <w:r w:rsidR="0003527B" w:rsidRPr="00F0218E">
        <w:rPr>
          <w:sz w:val="24"/>
          <w:szCs w:val="24"/>
        </w:rPr>
        <w:t xml:space="preserve">for </w:t>
      </w:r>
      <w:r w:rsidR="00B6249C" w:rsidRPr="00F0218E">
        <w:rPr>
          <w:sz w:val="24"/>
          <w:szCs w:val="24"/>
        </w:rPr>
        <w:t xml:space="preserve">interconnection of and service to </w:t>
      </w:r>
      <w:r w:rsidR="00554974" w:rsidRPr="00F0218E">
        <w:rPr>
          <w:sz w:val="24"/>
          <w:szCs w:val="24"/>
        </w:rPr>
        <w:t xml:space="preserve">a Qualifying Facility </w:t>
      </w:r>
      <w:r w:rsidR="00C21507">
        <w:rPr>
          <w:sz w:val="24"/>
          <w:szCs w:val="24"/>
        </w:rPr>
        <w:t xml:space="preserve">located in the Cooperative’s service territory </w:t>
      </w:r>
      <w:r w:rsidR="00554974" w:rsidRPr="00F0218E">
        <w:rPr>
          <w:sz w:val="24"/>
          <w:szCs w:val="24"/>
        </w:rPr>
        <w:t>under the Public Utility Regulatory Policies Act</w:t>
      </w:r>
      <w:r w:rsidR="00376168" w:rsidRPr="00F0218E">
        <w:rPr>
          <w:sz w:val="24"/>
          <w:szCs w:val="24"/>
        </w:rPr>
        <w:t>,</w:t>
      </w:r>
      <w:r w:rsidR="00554974" w:rsidRPr="00F0218E">
        <w:rPr>
          <w:sz w:val="24"/>
          <w:szCs w:val="24"/>
        </w:rPr>
        <w:t xml:space="preserve"> </w:t>
      </w:r>
      <w:r w:rsidR="00554974" w:rsidRPr="00F0218E">
        <w:rPr>
          <w:color w:val="000000"/>
          <w:sz w:val="24"/>
          <w:szCs w:val="24"/>
        </w:rPr>
        <w:t>consistent with the Waiver approved by the Federal Energy Regulatory Commission (FERC)</w:t>
      </w:r>
      <w:r w:rsidRPr="00F0218E">
        <w:rPr>
          <w:sz w:val="24"/>
          <w:szCs w:val="24"/>
        </w:rPr>
        <w:t>.</w:t>
      </w:r>
      <w:r w:rsidR="00021EDE" w:rsidRPr="00F0218E">
        <w:rPr>
          <w:sz w:val="24"/>
          <w:szCs w:val="24"/>
        </w:rPr>
        <w:t xml:space="preserve">  </w:t>
      </w:r>
    </w:p>
    <w:p w:rsidR="00763A6A" w:rsidRPr="00F0218E" w:rsidRDefault="00763A6A" w:rsidP="00763A6A">
      <w:pPr>
        <w:jc w:val="both"/>
        <w:rPr>
          <w:sz w:val="24"/>
          <w:szCs w:val="24"/>
        </w:rPr>
      </w:pPr>
    </w:p>
    <w:p w:rsidR="006F7365" w:rsidRPr="00F0218E" w:rsidRDefault="006F7365" w:rsidP="00763A6A">
      <w:pPr>
        <w:jc w:val="both"/>
        <w:rPr>
          <w:b/>
          <w:sz w:val="24"/>
          <w:szCs w:val="24"/>
        </w:rPr>
      </w:pPr>
      <w:r w:rsidRPr="00F0218E">
        <w:rPr>
          <w:b/>
          <w:sz w:val="24"/>
          <w:szCs w:val="24"/>
        </w:rPr>
        <w:t>II</w:t>
      </w:r>
      <w:r w:rsidR="00763A6A" w:rsidRPr="00F0218E">
        <w:rPr>
          <w:b/>
          <w:sz w:val="24"/>
          <w:szCs w:val="24"/>
        </w:rPr>
        <w:t>.</w:t>
      </w:r>
      <w:r w:rsidR="00763A6A" w:rsidRPr="00F0218E">
        <w:rPr>
          <w:b/>
          <w:sz w:val="24"/>
          <w:szCs w:val="24"/>
        </w:rPr>
        <w:tab/>
      </w:r>
      <w:r w:rsidRPr="00F0218E">
        <w:rPr>
          <w:b/>
          <w:sz w:val="24"/>
          <w:szCs w:val="24"/>
        </w:rPr>
        <w:t>DEFINITIONS</w:t>
      </w:r>
    </w:p>
    <w:p w:rsidR="005B1650" w:rsidRPr="00F0218E" w:rsidRDefault="005B1650" w:rsidP="00763A6A">
      <w:pPr>
        <w:jc w:val="both"/>
        <w:rPr>
          <w:b/>
          <w:sz w:val="24"/>
          <w:szCs w:val="24"/>
        </w:rPr>
      </w:pPr>
    </w:p>
    <w:p w:rsidR="00021EDE" w:rsidRPr="00F0218E" w:rsidRDefault="005B1650" w:rsidP="00F0218E">
      <w:pPr>
        <w:pStyle w:val="ListParagraph"/>
        <w:ind w:left="0"/>
        <w:contextualSpacing/>
        <w:jc w:val="both"/>
        <w:rPr>
          <w:b/>
          <w:sz w:val="24"/>
          <w:szCs w:val="24"/>
        </w:rPr>
      </w:pPr>
      <w:r w:rsidRPr="00F0218E">
        <w:rPr>
          <w:b/>
          <w:sz w:val="24"/>
          <w:szCs w:val="24"/>
        </w:rPr>
        <w:t>“</w:t>
      </w:r>
      <w:r w:rsidR="00021EDE" w:rsidRPr="00F0218E">
        <w:rPr>
          <w:b/>
          <w:sz w:val="24"/>
          <w:szCs w:val="24"/>
        </w:rPr>
        <w:t xml:space="preserve">PURPA” </w:t>
      </w:r>
      <w:r w:rsidR="00021EDE" w:rsidRPr="00F0218E">
        <w:rPr>
          <w:sz w:val="24"/>
          <w:szCs w:val="24"/>
        </w:rPr>
        <w:t>means Sections 201 and 210 of the Public Utility Regulatory Policies Act codified at 16 U.S. Code §796 and §824a-3, as it has been or may hereafter be amended, together with all rules or regulations promulgated thereunder as it relates to Qualifying Facilities (e.g., Code of Federal Regulations, Title 18, Part 292).</w:t>
      </w:r>
    </w:p>
    <w:p w:rsidR="00021EDE" w:rsidRPr="00F0218E" w:rsidRDefault="00021EDE" w:rsidP="00021EDE">
      <w:pPr>
        <w:jc w:val="both"/>
        <w:rPr>
          <w:sz w:val="24"/>
          <w:szCs w:val="24"/>
        </w:rPr>
      </w:pPr>
    </w:p>
    <w:p w:rsidR="00021EDE" w:rsidRPr="00F0218E" w:rsidRDefault="00021EDE" w:rsidP="00F0218E">
      <w:pPr>
        <w:pStyle w:val="ListParagraph"/>
        <w:ind w:left="0"/>
        <w:contextualSpacing/>
        <w:jc w:val="both"/>
        <w:rPr>
          <w:sz w:val="24"/>
          <w:szCs w:val="24"/>
        </w:rPr>
      </w:pPr>
      <w:r w:rsidRPr="00F0218E">
        <w:rPr>
          <w:b/>
          <w:sz w:val="24"/>
          <w:szCs w:val="24"/>
        </w:rPr>
        <w:t>“Qualifying Facility” or “QF”</w:t>
      </w:r>
      <w:r w:rsidRPr="00F0218E">
        <w:rPr>
          <w:sz w:val="24"/>
          <w:szCs w:val="24"/>
        </w:rPr>
        <w:t xml:space="preserve"> means a cogeneration facility or a small power production facility that meets the operational, efficiency, ownership and other standards set forth in PURPA and that has been certified by FERC as a qualifying facility.  </w:t>
      </w:r>
    </w:p>
    <w:p w:rsidR="00021EDE" w:rsidRPr="00F0218E" w:rsidRDefault="00021EDE" w:rsidP="00021EDE">
      <w:pPr>
        <w:jc w:val="both"/>
        <w:rPr>
          <w:sz w:val="24"/>
          <w:szCs w:val="24"/>
        </w:rPr>
      </w:pPr>
    </w:p>
    <w:p w:rsidR="00021EDE" w:rsidRPr="00F0218E" w:rsidRDefault="00021EDE" w:rsidP="00F0218E">
      <w:pPr>
        <w:pStyle w:val="ListParagraph"/>
        <w:ind w:left="0"/>
        <w:contextualSpacing/>
        <w:jc w:val="both"/>
        <w:rPr>
          <w:sz w:val="24"/>
          <w:szCs w:val="24"/>
        </w:rPr>
      </w:pPr>
      <w:r w:rsidRPr="00F0218E">
        <w:rPr>
          <w:b/>
          <w:sz w:val="24"/>
          <w:szCs w:val="24"/>
        </w:rPr>
        <w:t>“cogeneration facility”</w:t>
      </w:r>
      <w:r w:rsidRPr="00F0218E">
        <w:rPr>
          <w:sz w:val="24"/>
          <w:szCs w:val="24"/>
        </w:rPr>
        <w:t xml:space="preserve"> means a facility that produces electric energy and steam or forms of useful energy (such as heat) which are used for industrial, commercial, heating, or cooling purposes, but not including an electric generator that produces only a small token amount of useful thermal energy.</w:t>
      </w:r>
    </w:p>
    <w:p w:rsidR="00021EDE" w:rsidRPr="00F0218E" w:rsidRDefault="00021EDE" w:rsidP="00021EDE">
      <w:pPr>
        <w:pStyle w:val="ListParagraph"/>
        <w:rPr>
          <w:sz w:val="24"/>
          <w:szCs w:val="24"/>
        </w:rPr>
      </w:pPr>
    </w:p>
    <w:p w:rsidR="00021EDE" w:rsidRPr="00F0218E" w:rsidRDefault="00021EDE" w:rsidP="00F0218E">
      <w:pPr>
        <w:pStyle w:val="p27"/>
        <w:ind w:firstLine="0"/>
      </w:pPr>
      <w:r w:rsidRPr="00F0218E">
        <w:rPr>
          <w:b/>
        </w:rPr>
        <w:t>“small power production facility”</w:t>
      </w:r>
      <w:r w:rsidRPr="00F0218E">
        <w:t xml:space="preserve"> means a facility that produces electric energy using biomass, waste, renewable resources, including wind, solar energy and water, or which together with other facilities at the same site have a generating capacity equal to or less than 80 megawatts.</w:t>
      </w:r>
    </w:p>
    <w:p w:rsidR="00021EDE" w:rsidRPr="00F0218E" w:rsidRDefault="00021EDE" w:rsidP="00021EDE">
      <w:pPr>
        <w:jc w:val="both"/>
        <w:rPr>
          <w:sz w:val="24"/>
          <w:szCs w:val="24"/>
        </w:rPr>
      </w:pPr>
    </w:p>
    <w:p w:rsidR="00021EDE" w:rsidRPr="00F0218E" w:rsidRDefault="00021EDE" w:rsidP="00F0218E">
      <w:pPr>
        <w:pStyle w:val="ListParagraph"/>
        <w:ind w:left="0"/>
        <w:contextualSpacing/>
        <w:jc w:val="both"/>
        <w:rPr>
          <w:sz w:val="24"/>
          <w:szCs w:val="24"/>
        </w:rPr>
      </w:pPr>
      <w:r w:rsidRPr="00F0218E">
        <w:rPr>
          <w:b/>
          <w:sz w:val="24"/>
          <w:szCs w:val="24"/>
        </w:rPr>
        <w:t>“Waiver”</w:t>
      </w:r>
      <w:r w:rsidRPr="00F0218E">
        <w:rPr>
          <w:sz w:val="24"/>
          <w:szCs w:val="24"/>
        </w:rPr>
        <w:t xml:space="preserve"> means </w:t>
      </w:r>
      <w:r w:rsidRPr="00F0218E">
        <w:rPr>
          <w:color w:val="000000"/>
          <w:sz w:val="24"/>
          <w:szCs w:val="24"/>
        </w:rPr>
        <w:t xml:space="preserve">the waiver of the </w:t>
      </w:r>
      <w:r w:rsidR="00C21507">
        <w:rPr>
          <w:color w:val="000000"/>
          <w:sz w:val="24"/>
          <w:szCs w:val="24"/>
        </w:rPr>
        <w:t>Cooperative</w:t>
      </w:r>
      <w:r w:rsidRPr="00F0218E">
        <w:rPr>
          <w:color w:val="000000"/>
          <w:sz w:val="24"/>
          <w:szCs w:val="24"/>
        </w:rPr>
        <w:t xml:space="preserve">’s obligation to purchase electricity from a QF and the waiver of the </w:t>
      </w:r>
      <w:r w:rsidR="00C21507">
        <w:rPr>
          <w:color w:val="000000"/>
          <w:sz w:val="24"/>
          <w:szCs w:val="24"/>
        </w:rPr>
        <w:t>PPI’s</w:t>
      </w:r>
      <w:r w:rsidRPr="00F0218E">
        <w:rPr>
          <w:color w:val="000000"/>
          <w:sz w:val="24"/>
          <w:szCs w:val="24"/>
        </w:rPr>
        <w:t xml:space="preserve"> obligation to provide supplementary, back-up, maintenance, and interruptible power to a QF as approved by the Federal Energy Regulatory Commission (FERC) in the Order Granting Petition for Waiver, dated February 5, 1990, in FERC Docket No. IR-168-001</w:t>
      </w:r>
      <w:r w:rsidRPr="00F0218E">
        <w:rPr>
          <w:sz w:val="24"/>
          <w:szCs w:val="24"/>
        </w:rPr>
        <w:t>.</w:t>
      </w:r>
    </w:p>
    <w:p w:rsidR="00D140E6" w:rsidRPr="00F0218E" w:rsidRDefault="00D140E6" w:rsidP="00D140E6">
      <w:pPr>
        <w:pStyle w:val="ListParagraph"/>
        <w:rPr>
          <w:sz w:val="24"/>
          <w:szCs w:val="24"/>
        </w:rPr>
      </w:pPr>
    </w:p>
    <w:p w:rsidR="00D140E6" w:rsidRPr="00F0218E" w:rsidRDefault="00D140E6" w:rsidP="00D140E6">
      <w:pPr>
        <w:jc w:val="both"/>
        <w:rPr>
          <w:sz w:val="24"/>
          <w:szCs w:val="24"/>
        </w:rPr>
      </w:pPr>
      <w:r w:rsidRPr="00F0218E">
        <w:rPr>
          <w:b/>
          <w:sz w:val="24"/>
          <w:szCs w:val="24"/>
        </w:rPr>
        <w:t xml:space="preserve">“Prairie Power, Inc.” </w:t>
      </w:r>
      <w:r w:rsidRPr="00F0218E">
        <w:rPr>
          <w:sz w:val="24"/>
          <w:szCs w:val="24"/>
        </w:rPr>
        <w:t>or</w:t>
      </w:r>
      <w:r w:rsidRPr="00F0218E">
        <w:rPr>
          <w:b/>
          <w:sz w:val="24"/>
          <w:szCs w:val="24"/>
        </w:rPr>
        <w:t xml:space="preserve"> “PPI”</w:t>
      </w:r>
      <w:r w:rsidRPr="00F0218E">
        <w:rPr>
          <w:sz w:val="24"/>
          <w:szCs w:val="24"/>
        </w:rPr>
        <w:t xml:space="preserve"> means Prairie Power, Inc., an Illinois not-for-profit corporation, or its successors in interest, which is an electric generation and transmission cooperative of which the Cooperative is a Member and from which, by contract, the Cooperative obtains its wholesale supply of electricity.</w:t>
      </w:r>
    </w:p>
    <w:p w:rsidR="00021EDE" w:rsidRPr="00F0218E" w:rsidRDefault="00021EDE" w:rsidP="00021EDE">
      <w:pPr>
        <w:pStyle w:val="ListParagraph"/>
        <w:rPr>
          <w:sz w:val="24"/>
          <w:szCs w:val="24"/>
        </w:rPr>
      </w:pPr>
    </w:p>
    <w:p w:rsidR="00376168" w:rsidRPr="00F0218E" w:rsidRDefault="00376168" w:rsidP="00376168">
      <w:pPr>
        <w:pStyle w:val="ListParagraph"/>
        <w:ind w:left="0"/>
        <w:contextualSpacing/>
        <w:jc w:val="both"/>
        <w:rPr>
          <w:sz w:val="24"/>
          <w:szCs w:val="24"/>
        </w:rPr>
      </w:pPr>
      <w:r w:rsidRPr="00F0218E">
        <w:rPr>
          <w:b/>
          <w:sz w:val="24"/>
          <w:szCs w:val="24"/>
        </w:rPr>
        <w:t xml:space="preserve">“Member” </w:t>
      </w:r>
      <w:r w:rsidRPr="00F0218E">
        <w:rPr>
          <w:sz w:val="24"/>
          <w:szCs w:val="24"/>
        </w:rPr>
        <w:t xml:space="preserve">means a Class A Member of PPI, which individually are Adams Electric </w:t>
      </w:r>
      <w:r w:rsidR="00060757">
        <w:rPr>
          <w:sz w:val="24"/>
          <w:szCs w:val="24"/>
        </w:rPr>
        <w:t>Cooperative</w:t>
      </w:r>
      <w:r w:rsidRPr="00F0218E">
        <w:rPr>
          <w:sz w:val="24"/>
          <w:szCs w:val="24"/>
        </w:rPr>
        <w:t xml:space="preserve">, Coles-Moultrie Electric Cooperative, Eastern Illini Electric Cooperative, </w:t>
      </w:r>
      <w:r w:rsidRPr="00F0218E">
        <w:rPr>
          <w:sz w:val="24"/>
          <w:szCs w:val="24"/>
        </w:rPr>
        <w:lastRenderedPageBreak/>
        <w:t>Illinois Electric Cooperative, Jo-Carroll Energy Inc., McDonough Power Cooperative, Menard Electric Cooperative, Shelby Electric Cooperative, Spoon River Electric Cooperative, and Western Illinois Electrical Cooperative.</w:t>
      </w:r>
    </w:p>
    <w:p w:rsidR="00376168" w:rsidRPr="00F0218E" w:rsidRDefault="00376168" w:rsidP="00376168">
      <w:pPr>
        <w:pStyle w:val="ListParagraph"/>
        <w:ind w:left="0"/>
        <w:contextualSpacing/>
        <w:jc w:val="both"/>
        <w:rPr>
          <w:sz w:val="24"/>
          <w:szCs w:val="24"/>
        </w:rPr>
      </w:pPr>
    </w:p>
    <w:p w:rsidR="00376168" w:rsidRPr="00F0218E" w:rsidRDefault="00376168" w:rsidP="00376168">
      <w:pPr>
        <w:pStyle w:val="ListParagraph"/>
        <w:ind w:left="0"/>
        <w:contextualSpacing/>
        <w:jc w:val="both"/>
        <w:rPr>
          <w:sz w:val="24"/>
          <w:szCs w:val="24"/>
        </w:rPr>
      </w:pPr>
      <w:r w:rsidRPr="00F0218E">
        <w:rPr>
          <w:b/>
          <w:sz w:val="24"/>
          <w:szCs w:val="24"/>
        </w:rPr>
        <w:t>“Members”</w:t>
      </w:r>
      <w:r w:rsidRPr="00F0218E">
        <w:rPr>
          <w:sz w:val="24"/>
          <w:szCs w:val="24"/>
        </w:rPr>
        <w:t xml:space="preserve"> means one or more Member.</w:t>
      </w:r>
    </w:p>
    <w:p w:rsidR="00D140E6" w:rsidRPr="00F0218E" w:rsidRDefault="00D140E6" w:rsidP="00763A6A">
      <w:pPr>
        <w:jc w:val="both"/>
        <w:rPr>
          <w:sz w:val="24"/>
          <w:szCs w:val="24"/>
        </w:rPr>
      </w:pPr>
    </w:p>
    <w:p w:rsidR="00376168" w:rsidRPr="00F0218E" w:rsidRDefault="00376168" w:rsidP="00376168">
      <w:pPr>
        <w:pStyle w:val="ListParagraph"/>
        <w:ind w:left="0"/>
        <w:contextualSpacing/>
        <w:jc w:val="both"/>
        <w:rPr>
          <w:sz w:val="24"/>
          <w:szCs w:val="24"/>
        </w:rPr>
      </w:pPr>
      <w:r w:rsidRPr="00F0218E">
        <w:rPr>
          <w:sz w:val="24"/>
          <w:szCs w:val="24"/>
        </w:rPr>
        <w:t xml:space="preserve"> </w:t>
      </w:r>
      <w:r w:rsidRPr="00F0218E">
        <w:rPr>
          <w:b/>
          <w:sz w:val="24"/>
          <w:szCs w:val="24"/>
        </w:rPr>
        <w:t xml:space="preserve">“Generator Interconnection Agreement” </w:t>
      </w:r>
      <w:r w:rsidRPr="00F0218E">
        <w:rPr>
          <w:sz w:val="24"/>
          <w:szCs w:val="24"/>
        </w:rPr>
        <w:t xml:space="preserve">or </w:t>
      </w:r>
      <w:r w:rsidRPr="00F0218E">
        <w:rPr>
          <w:b/>
          <w:sz w:val="24"/>
          <w:szCs w:val="24"/>
        </w:rPr>
        <w:t>“GIA”</w:t>
      </w:r>
      <w:r w:rsidRPr="00F0218E">
        <w:rPr>
          <w:sz w:val="24"/>
          <w:szCs w:val="24"/>
        </w:rPr>
        <w:t xml:space="preserve"> means an agreement and any associated procedures and processes, among </w:t>
      </w:r>
      <w:r w:rsidR="00D140E6" w:rsidRPr="00F0218E">
        <w:rPr>
          <w:sz w:val="24"/>
          <w:szCs w:val="24"/>
        </w:rPr>
        <w:t>PPI</w:t>
      </w:r>
      <w:r w:rsidRPr="00F0218E">
        <w:rPr>
          <w:sz w:val="24"/>
          <w:szCs w:val="24"/>
        </w:rPr>
        <w:t xml:space="preserve">, the owner of a QF and, if applicable, the Midcontinent Independent System Operator (MISO), generally in the standard form developed by the Cooperative, governing the design, engineering, safe and reliable operations, procurement, construction, installation, ownership, operation, maintenance, facilities, metering, costs, cost recovery, and other matters related to the interconnection of the any electric generation facility to the electric transmission system of </w:t>
      </w:r>
      <w:r w:rsidR="00D140E6" w:rsidRPr="00F0218E">
        <w:rPr>
          <w:sz w:val="24"/>
          <w:szCs w:val="24"/>
        </w:rPr>
        <w:t>PPI</w:t>
      </w:r>
      <w:r w:rsidRPr="00F0218E">
        <w:rPr>
          <w:sz w:val="24"/>
          <w:szCs w:val="24"/>
        </w:rPr>
        <w:t xml:space="preserve"> or to the electric distribution system of a Member consistent with the requirements of NERC Reliability Standard FAC-001. </w:t>
      </w:r>
    </w:p>
    <w:p w:rsidR="00C06DA1" w:rsidRPr="00F0218E" w:rsidRDefault="00C06DA1" w:rsidP="00763A6A">
      <w:pPr>
        <w:jc w:val="both"/>
        <w:rPr>
          <w:sz w:val="24"/>
          <w:szCs w:val="24"/>
        </w:rPr>
      </w:pPr>
      <w:r w:rsidRPr="00F0218E">
        <w:rPr>
          <w:sz w:val="24"/>
          <w:szCs w:val="24"/>
        </w:rPr>
        <w:t xml:space="preserve"> </w:t>
      </w:r>
    </w:p>
    <w:p w:rsidR="00AA4AD7" w:rsidRPr="00F0218E" w:rsidRDefault="00AA4AD7" w:rsidP="00763A6A">
      <w:pPr>
        <w:jc w:val="both"/>
        <w:rPr>
          <w:b/>
          <w:sz w:val="24"/>
          <w:szCs w:val="24"/>
        </w:rPr>
      </w:pPr>
      <w:r w:rsidRPr="00F0218E">
        <w:rPr>
          <w:b/>
          <w:sz w:val="24"/>
          <w:szCs w:val="24"/>
        </w:rPr>
        <w:t>III</w:t>
      </w:r>
      <w:r w:rsidR="00763A6A" w:rsidRPr="00F0218E">
        <w:rPr>
          <w:b/>
          <w:sz w:val="24"/>
          <w:szCs w:val="24"/>
        </w:rPr>
        <w:t>.</w:t>
      </w:r>
      <w:r w:rsidR="00763A6A" w:rsidRPr="00F0218E">
        <w:rPr>
          <w:b/>
          <w:sz w:val="24"/>
          <w:szCs w:val="24"/>
        </w:rPr>
        <w:tab/>
      </w:r>
      <w:r w:rsidRPr="00F0218E">
        <w:rPr>
          <w:b/>
          <w:sz w:val="24"/>
          <w:szCs w:val="24"/>
        </w:rPr>
        <w:t>APPLICABILITY</w:t>
      </w:r>
    </w:p>
    <w:p w:rsidR="00763A6A" w:rsidRPr="00F0218E" w:rsidRDefault="00763A6A" w:rsidP="00763A6A">
      <w:pPr>
        <w:jc w:val="both"/>
        <w:rPr>
          <w:b/>
          <w:sz w:val="24"/>
          <w:szCs w:val="24"/>
        </w:rPr>
      </w:pPr>
    </w:p>
    <w:p w:rsidR="00FC2ADE" w:rsidRPr="00F0218E" w:rsidRDefault="00AA4AD7" w:rsidP="00763A6A">
      <w:pPr>
        <w:jc w:val="both"/>
        <w:rPr>
          <w:sz w:val="24"/>
          <w:szCs w:val="24"/>
        </w:rPr>
      </w:pPr>
      <w:r w:rsidRPr="00F0218E">
        <w:rPr>
          <w:sz w:val="24"/>
          <w:szCs w:val="24"/>
        </w:rPr>
        <w:t xml:space="preserve">This policy applies to </w:t>
      </w:r>
      <w:r w:rsidR="00021EDE" w:rsidRPr="00F0218E">
        <w:rPr>
          <w:sz w:val="24"/>
          <w:szCs w:val="24"/>
        </w:rPr>
        <w:t xml:space="preserve">a Qualifying Facility located in the Cooperative’s service territory.  This policy does not apply to the delivery of electric energy by a member to the Cooperative from an eligible renewable </w:t>
      </w:r>
      <w:r w:rsidR="005B1650" w:rsidRPr="00F0218E">
        <w:rPr>
          <w:sz w:val="24"/>
          <w:szCs w:val="24"/>
        </w:rPr>
        <w:t xml:space="preserve">electric generation facility (EREGF) </w:t>
      </w:r>
      <w:r w:rsidR="00021EDE" w:rsidRPr="00F0218E">
        <w:rPr>
          <w:sz w:val="24"/>
          <w:szCs w:val="24"/>
        </w:rPr>
        <w:t xml:space="preserve">where the member has elected to deliver such electric energy under the Cooperative’s Net Metering and Cooperative </w:t>
      </w:r>
      <w:r w:rsidR="00343B96">
        <w:rPr>
          <w:sz w:val="24"/>
          <w:szCs w:val="24"/>
        </w:rPr>
        <w:t>Purchase of</w:t>
      </w:r>
      <w:r w:rsidR="00021EDE" w:rsidRPr="00F0218E">
        <w:rPr>
          <w:sz w:val="24"/>
          <w:szCs w:val="24"/>
        </w:rPr>
        <w:t xml:space="preserve"> Excess Member Generat</w:t>
      </w:r>
      <w:r w:rsidR="00343B96">
        <w:rPr>
          <w:sz w:val="24"/>
          <w:szCs w:val="24"/>
        </w:rPr>
        <w:t>ion Capacity (Policy # 42</w:t>
      </w:r>
      <w:r w:rsidR="00021EDE" w:rsidRPr="00F0218E">
        <w:rPr>
          <w:sz w:val="24"/>
          <w:szCs w:val="24"/>
        </w:rPr>
        <w:t>).</w:t>
      </w:r>
    </w:p>
    <w:p w:rsidR="00763A6A" w:rsidRPr="00F0218E" w:rsidRDefault="00CC5153" w:rsidP="00763A6A">
      <w:pPr>
        <w:jc w:val="both"/>
        <w:rPr>
          <w:sz w:val="24"/>
          <w:szCs w:val="24"/>
        </w:rPr>
      </w:pPr>
      <w:r w:rsidRPr="00F0218E" w:rsidDel="00CC5153">
        <w:rPr>
          <w:sz w:val="24"/>
          <w:szCs w:val="24"/>
        </w:rPr>
        <w:t xml:space="preserve"> </w:t>
      </w:r>
    </w:p>
    <w:p w:rsidR="00AA4AD7" w:rsidRPr="00F0218E" w:rsidRDefault="00AA4AD7" w:rsidP="00763A6A">
      <w:pPr>
        <w:jc w:val="both"/>
        <w:rPr>
          <w:b/>
          <w:sz w:val="24"/>
          <w:szCs w:val="24"/>
        </w:rPr>
      </w:pPr>
      <w:r w:rsidRPr="00F0218E">
        <w:rPr>
          <w:b/>
          <w:sz w:val="24"/>
          <w:szCs w:val="24"/>
        </w:rPr>
        <w:t>IV</w:t>
      </w:r>
      <w:r w:rsidR="00763A6A" w:rsidRPr="00F0218E">
        <w:rPr>
          <w:b/>
          <w:sz w:val="24"/>
          <w:szCs w:val="24"/>
        </w:rPr>
        <w:t>.</w:t>
      </w:r>
      <w:r w:rsidR="00763A6A" w:rsidRPr="00F0218E">
        <w:rPr>
          <w:b/>
          <w:sz w:val="24"/>
          <w:szCs w:val="24"/>
        </w:rPr>
        <w:tab/>
      </w:r>
      <w:r w:rsidR="001D6AF6" w:rsidRPr="00F0218E">
        <w:rPr>
          <w:b/>
          <w:sz w:val="24"/>
          <w:szCs w:val="24"/>
        </w:rPr>
        <w:t>PROVISIONS</w:t>
      </w:r>
    </w:p>
    <w:p w:rsidR="00763A6A" w:rsidRPr="00F0218E" w:rsidRDefault="00763A6A" w:rsidP="00763A6A">
      <w:pPr>
        <w:jc w:val="both"/>
        <w:rPr>
          <w:b/>
          <w:sz w:val="24"/>
          <w:szCs w:val="24"/>
        </w:rPr>
      </w:pPr>
    </w:p>
    <w:p w:rsidR="001D6AF6" w:rsidRPr="00F0218E" w:rsidRDefault="00763A6A" w:rsidP="00763A6A">
      <w:pPr>
        <w:ind w:left="1440" w:hanging="720"/>
        <w:jc w:val="both"/>
        <w:rPr>
          <w:sz w:val="24"/>
          <w:szCs w:val="24"/>
        </w:rPr>
      </w:pPr>
      <w:r w:rsidRPr="00F0218E">
        <w:rPr>
          <w:sz w:val="24"/>
          <w:szCs w:val="24"/>
        </w:rPr>
        <w:t>A.</w:t>
      </w:r>
      <w:r w:rsidRPr="00F0218E">
        <w:rPr>
          <w:sz w:val="24"/>
          <w:szCs w:val="24"/>
        </w:rPr>
        <w:tab/>
      </w:r>
      <w:r w:rsidR="00D140E6" w:rsidRPr="00F0218E">
        <w:rPr>
          <w:sz w:val="24"/>
          <w:szCs w:val="24"/>
        </w:rPr>
        <w:t xml:space="preserve">Consistent with the joint </w:t>
      </w:r>
      <w:r w:rsidR="00F61BF7">
        <w:rPr>
          <w:sz w:val="24"/>
          <w:szCs w:val="24"/>
        </w:rPr>
        <w:t xml:space="preserve">integrated </w:t>
      </w:r>
      <w:r w:rsidR="00D140E6" w:rsidRPr="00F0218E">
        <w:rPr>
          <w:sz w:val="24"/>
          <w:szCs w:val="24"/>
        </w:rPr>
        <w:t>implementation by PPI, the Cooperative, and other Members to meet the</w:t>
      </w:r>
      <w:r w:rsidR="00035BA0" w:rsidRPr="00F0218E">
        <w:rPr>
          <w:sz w:val="24"/>
          <w:szCs w:val="24"/>
        </w:rPr>
        <w:t>ir respective</w:t>
      </w:r>
      <w:r w:rsidR="00D140E6" w:rsidRPr="00F0218E">
        <w:rPr>
          <w:sz w:val="24"/>
          <w:szCs w:val="24"/>
        </w:rPr>
        <w:t xml:space="preserve"> obligations </w:t>
      </w:r>
      <w:r w:rsidR="00463407" w:rsidRPr="00F0218E">
        <w:rPr>
          <w:sz w:val="24"/>
          <w:szCs w:val="24"/>
        </w:rPr>
        <w:t>under</w:t>
      </w:r>
      <w:r w:rsidR="00D140E6" w:rsidRPr="00F0218E">
        <w:rPr>
          <w:sz w:val="24"/>
          <w:szCs w:val="24"/>
        </w:rPr>
        <w:t xml:space="preserve"> PURPA, the Cooperative assents to </w:t>
      </w:r>
      <w:r w:rsidR="00463407" w:rsidRPr="00F0218E">
        <w:rPr>
          <w:sz w:val="24"/>
          <w:szCs w:val="24"/>
        </w:rPr>
        <w:t>the framework</w:t>
      </w:r>
      <w:r w:rsidR="00C21507">
        <w:rPr>
          <w:sz w:val="24"/>
          <w:szCs w:val="24"/>
        </w:rPr>
        <w:t xml:space="preserve"> and processes</w:t>
      </w:r>
      <w:r w:rsidR="00463407" w:rsidRPr="00F0218E">
        <w:rPr>
          <w:sz w:val="24"/>
          <w:szCs w:val="24"/>
        </w:rPr>
        <w:t xml:space="preserve"> set forth in PPI Policy No. </w:t>
      </w:r>
      <w:r w:rsidR="00BC0DCB">
        <w:rPr>
          <w:sz w:val="24"/>
          <w:szCs w:val="24"/>
        </w:rPr>
        <w:t>509</w:t>
      </w:r>
      <w:r w:rsidR="00463407" w:rsidRPr="00F0218E">
        <w:rPr>
          <w:sz w:val="24"/>
          <w:szCs w:val="24"/>
        </w:rPr>
        <w:t xml:space="preserve"> (Interconnection Policy for Cogenerators and Small Power Producers under Public Utility Regulatory Policies Act (PURPA))</w:t>
      </w:r>
      <w:r w:rsidR="00703138">
        <w:rPr>
          <w:sz w:val="24"/>
          <w:szCs w:val="24"/>
        </w:rPr>
        <w:t xml:space="preserve">, as that policy may be amended or revised </w:t>
      </w:r>
      <w:r w:rsidR="00F61BF7">
        <w:rPr>
          <w:sz w:val="24"/>
          <w:szCs w:val="24"/>
        </w:rPr>
        <w:t>from time to time</w:t>
      </w:r>
      <w:r w:rsidR="00463407" w:rsidRPr="00F0218E">
        <w:rPr>
          <w:sz w:val="24"/>
          <w:szCs w:val="24"/>
        </w:rPr>
        <w:t xml:space="preserve">.  The Cooperative shall act in coordination with PPI </w:t>
      </w:r>
      <w:r w:rsidR="00F61BF7" w:rsidRPr="00D03B59">
        <w:rPr>
          <w:sz w:val="24"/>
          <w:szCs w:val="24"/>
        </w:rPr>
        <w:t xml:space="preserve">in accordance with PPI Policy No. </w:t>
      </w:r>
      <w:r w:rsidR="00BC0DCB">
        <w:rPr>
          <w:sz w:val="24"/>
          <w:szCs w:val="24"/>
        </w:rPr>
        <w:t>509</w:t>
      </w:r>
      <w:r w:rsidR="00F61BF7" w:rsidRPr="00D03B59">
        <w:rPr>
          <w:sz w:val="24"/>
          <w:szCs w:val="24"/>
        </w:rPr>
        <w:t>,</w:t>
      </w:r>
      <w:r w:rsidR="00F61BF7">
        <w:rPr>
          <w:sz w:val="24"/>
          <w:szCs w:val="24"/>
        </w:rPr>
        <w:t xml:space="preserve"> </w:t>
      </w:r>
      <w:r w:rsidR="00463407" w:rsidRPr="00F0218E">
        <w:rPr>
          <w:sz w:val="24"/>
          <w:szCs w:val="24"/>
        </w:rPr>
        <w:t>to meet their respective obligations</w:t>
      </w:r>
      <w:r w:rsidR="00F61BF7" w:rsidRPr="00F0218E">
        <w:rPr>
          <w:sz w:val="24"/>
          <w:szCs w:val="24"/>
        </w:rPr>
        <w:t xml:space="preserve"> under PURPA</w:t>
      </w:r>
      <w:r w:rsidR="00F61BF7" w:rsidRPr="00D03B59">
        <w:rPr>
          <w:sz w:val="24"/>
          <w:szCs w:val="24"/>
        </w:rPr>
        <w:t>, consistent with the Waiver</w:t>
      </w:r>
      <w:r w:rsidR="00F61BF7" w:rsidRPr="00F0218E">
        <w:rPr>
          <w:sz w:val="24"/>
          <w:szCs w:val="24"/>
        </w:rPr>
        <w:t>.</w:t>
      </w:r>
    </w:p>
    <w:p w:rsidR="00763A6A" w:rsidRPr="00F0218E" w:rsidRDefault="00763A6A" w:rsidP="00763A6A">
      <w:pPr>
        <w:jc w:val="both"/>
        <w:rPr>
          <w:sz w:val="24"/>
          <w:szCs w:val="24"/>
        </w:rPr>
      </w:pPr>
    </w:p>
    <w:p w:rsidR="001D6AF6" w:rsidRPr="00F0218E" w:rsidRDefault="00763A6A" w:rsidP="00763A6A">
      <w:pPr>
        <w:ind w:left="1440" w:hanging="720"/>
        <w:jc w:val="both"/>
        <w:rPr>
          <w:sz w:val="24"/>
          <w:szCs w:val="24"/>
        </w:rPr>
      </w:pPr>
      <w:r w:rsidRPr="00F0218E">
        <w:rPr>
          <w:sz w:val="24"/>
          <w:szCs w:val="24"/>
        </w:rPr>
        <w:t>B.</w:t>
      </w:r>
      <w:r w:rsidRPr="00F0218E">
        <w:rPr>
          <w:sz w:val="24"/>
          <w:szCs w:val="24"/>
        </w:rPr>
        <w:tab/>
      </w:r>
      <w:r w:rsidR="007F5A9E" w:rsidRPr="00F0218E">
        <w:rPr>
          <w:sz w:val="24"/>
          <w:szCs w:val="24"/>
        </w:rPr>
        <w:t xml:space="preserve">The </w:t>
      </w:r>
      <w:r w:rsidR="00C002DB" w:rsidRPr="00F0218E">
        <w:rPr>
          <w:sz w:val="24"/>
          <w:szCs w:val="24"/>
        </w:rPr>
        <w:t>C</w:t>
      </w:r>
      <w:r w:rsidR="007F5A9E" w:rsidRPr="00F0218E">
        <w:rPr>
          <w:sz w:val="24"/>
          <w:szCs w:val="24"/>
        </w:rPr>
        <w:t>ooperative</w:t>
      </w:r>
      <w:r w:rsidR="00C002DB" w:rsidRPr="00F0218E">
        <w:rPr>
          <w:sz w:val="24"/>
          <w:szCs w:val="24"/>
        </w:rPr>
        <w:t xml:space="preserve"> and PPI shall, in accordance with PPI Policy No. </w:t>
      </w:r>
      <w:r w:rsidR="00BC0DCB">
        <w:rPr>
          <w:sz w:val="24"/>
          <w:szCs w:val="24"/>
        </w:rPr>
        <w:t>509</w:t>
      </w:r>
      <w:r w:rsidR="00C002DB" w:rsidRPr="00F0218E">
        <w:rPr>
          <w:sz w:val="24"/>
          <w:szCs w:val="24"/>
        </w:rPr>
        <w:t>, provide for the interconnection of a QF to the Cooperative</w:t>
      </w:r>
      <w:r w:rsidR="007F5A9E" w:rsidRPr="00F0218E">
        <w:rPr>
          <w:sz w:val="24"/>
          <w:szCs w:val="24"/>
        </w:rPr>
        <w:t xml:space="preserve">’s </w:t>
      </w:r>
      <w:r w:rsidR="00C002DB" w:rsidRPr="00F0218E">
        <w:rPr>
          <w:sz w:val="24"/>
          <w:szCs w:val="24"/>
        </w:rPr>
        <w:t>electric transmission or distribution system or PPI’s electric transmission system</w:t>
      </w:r>
      <w:r w:rsidR="00BB6252" w:rsidRPr="00F0218E">
        <w:rPr>
          <w:sz w:val="24"/>
          <w:szCs w:val="24"/>
        </w:rPr>
        <w:t>.</w:t>
      </w:r>
      <w:r w:rsidR="00C002DB" w:rsidRPr="00F0218E">
        <w:rPr>
          <w:sz w:val="24"/>
          <w:szCs w:val="24"/>
        </w:rPr>
        <w:t xml:space="preserve">  </w:t>
      </w:r>
      <w:r w:rsidR="00035BA0" w:rsidRPr="00F0218E">
        <w:rPr>
          <w:sz w:val="24"/>
          <w:szCs w:val="24"/>
        </w:rPr>
        <w:t>As set forth and designated in PPI Policy No.</w:t>
      </w:r>
      <w:r w:rsidR="00BC0DCB">
        <w:rPr>
          <w:sz w:val="24"/>
          <w:szCs w:val="24"/>
        </w:rPr>
        <w:t xml:space="preserve"> 509</w:t>
      </w:r>
      <w:r w:rsidR="00035BA0" w:rsidRPr="00F0218E">
        <w:rPr>
          <w:sz w:val="24"/>
          <w:szCs w:val="24"/>
        </w:rPr>
        <w:t>, s</w:t>
      </w:r>
      <w:r w:rsidR="00C002DB" w:rsidRPr="00F0218E">
        <w:rPr>
          <w:sz w:val="24"/>
          <w:szCs w:val="24"/>
        </w:rPr>
        <w:t xml:space="preserve">uch interconnection of a QF shall be in accordance with the </w:t>
      </w:r>
      <w:r w:rsidR="00035BA0" w:rsidRPr="00F0218E">
        <w:rPr>
          <w:sz w:val="24"/>
          <w:szCs w:val="24"/>
        </w:rPr>
        <w:t xml:space="preserve">applicable </w:t>
      </w:r>
      <w:r w:rsidR="00C002DB" w:rsidRPr="00F0218E">
        <w:rPr>
          <w:sz w:val="24"/>
          <w:szCs w:val="24"/>
        </w:rPr>
        <w:t xml:space="preserve">provisions and terms of (1) the Cooperative’s Policy # </w:t>
      </w:r>
      <w:r w:rsidR="00343B96">
        <w:rPr>
          <w:sz w:val="24"/>
          <w:szCs w:val="24"/>
        </w:rPr>
        <w:t>43</w:t>
      </w:r>
      <w:r w:rsidR="00C002DB" w:rsidRPr="00F0218E">
        <w:rPr>
          <w:sz w:val="24"/>
          <w:szCs w:val="24"/>
        </w:rPr>
        <w:t xml:space="preserve"> (Interconnection and Parallel Operation of Distributed Generation) and any agreement entered into under that policy between the Cooperative and the QF or </w:t>
      </w:r>
      <w:r w:rsidR="00035BA0" w:rsidRPr="00F0218E">
        <w:rPr>
          <w:sz w:val="24"/>
          <w:szCs w:val="24"/>
        </w:rPr>
        <w:t xml:space="preserve">(2) </w:t>
      </w:r>
      <w:r w:rsidR="00C002DB" w:rsidRPr="00F0218E">
        <w:rPr>
          <w:sz w:val="24"/>
          <w:szCs w:val="24"/>
        </w:rPr>
        <w:t>a Generator Interconnection Agreement entered into among PPI</w:t>
      </w:r>
      <w:r w:rsidR="00035BA0" w:rsidRPr="00F0218E">
        <w:rPr>
          <w:sz w:val="24"/>
          <w:szCs w:val="24"/>
        </w:rPr>
        <w:t>, QF,</w:t>
      </w:r>
      <w:r w:rsidR="00C002DB" w:rsidRPr="00F0218E">
        <w:rPr>
          <w:sz w:val="24"/>
          <w:szCs w:val="24"/>
        </w:rPr>
        <w:t xml:space="preserve"> and </w:t>
      </w:r>
      <w:r w:rsidR="00035BA0" w:rsidRPr="00F0218E">
        <w:rPr>
          <w:sz w:val="24"/>
          <w:szCs w:val="24"/>
        </w:rPr>
        <w:t xml:space="preserve">such </w:t>
      </w:r>
      <w:r w:rsidR="00C002DB" w:rsidRPr="00F0218E">
        <w:rPr>
          <w:sz w:val="24"/>
          <w:szCs w:val="24"/>
        </w:rPr>
        <w:t>other</w:t>
      </w:r>
      <w:r w:rsidR="00035BA0" w:rsidRPr="00F0218E">
        <w:rPr>
          <w:sz w:val="24"/>
          <w:szCs w:val="24"/>
        </w:rPr>
        <w:t xml:space="preserve"> parties as may be </w:t>
      </w:r>
      <w:r w:rsidR="00F61BF7">
        <w:rPr>
          <w:sz w:val="24"/>
          <w:szCs w:val="24"/>
        </w:rPr>
        <w:t xml:space="preserve">necessary or </w:t>
      </w:r>
      <w:r w:rsidR="00035BA0" w:rsidRPr="00F0218E">
        <w:rPr>
          <w:sz w:val="24"/>
          <w:szCs w:val="24"/>
        </w:rPr>
        <w:t>appropriate.</w:t>
      </w:r>
      <w:r w:rsidR="00C002DB" w:rsidRPr="00F0218E">
        <w:rPr>
          <w:sz w:val="24"/>
          <w:szCs w:val="24"/>
        </w:rPr>
        <w:t xml:space="preserve"> </w:t>
      </w:r>
    </w:p>
    <w:p w:rsidR="00763A6A" w:rsidRPr="00F0218E" w:rsidRDefault="00763A6A" w:rsidP="00763A6A">
      <w:pPr>
        <w:jc w:val="both"/>
        <w:rPr>
          <w:sz w:val="24"/>
          <w:szCs w:val="24"/>
        </w:rPr>
      </w:pPr>
    </w:p>
    <w:p w:rsidR="00422ED1" w:rsidRPr="00F0218E" w:rsidRDefault="00763A6A" w:rsidP="00F0218E">
      <w:pPr>
        <w:ind w:left="1440" w:hanging="720"/>
        <w:jc w:val="both"/>
        <w:rPr>
          <w:sz w:val="24"/>
          <w:szCs w:val="24"/>
        </w:rPr>
      </w:pPr>
      <w:r w:rsidRPr="00F0218E">
        <w:rPr>
          <w:sz w:val="24"/>
          <w:szCs w:val="24"/>
        </w:rPr>
        <w:t>C.</w:t>
      </w:r>
      <w:r w:rsidRPr="00F0218E">
        <w:rPr>
          <w:sz w:val="24"/>
          <w:szCs w:val="24"/>
        </w:rPr>
        <w:tab/>
      </w:r>
      <w:r w:rsidR="00035BA0" w:rsidRPr="00F0218E">
        <w:rPr>
          <w:sz w:val="24"/>
          <w:szCs w:val="24"/>
        </w:rPr>
        <w:t xml:space="preserve">Consistent with the Waiver and in accordance with the terms and conditions of </w:t>
      </w:r>
      <w:r w:rsidR="00422ED1" w:rsidRPr="00F0218E">
        <w:rPr>
          <w:sz w:val="24"/>
          <w:szCs w:val="24"/>
        </w:rPr>
        <w:t xml:space="preserve">PPI Policy No. </w:t>
      </w:r>
      <w:r w:rsidR="00BC0DCB">
        <w:rPr>
          <w:sz w:val="24"/>
          <w:szCs w:val="24"/>
        </w:rPr>
        <w:t>509</w:t>
      </w:r>
      <w:r w:rsidR="00422ED1" w:rsidRPr="00F0218E">
        <w:rPr>
          <w:sz w:val="24"/>
          <w:szCs w:val="24"/>
        </w:rPr>
        <w:t>:</w:t>
      </w:r>
    </w:p>
    <w:p w:rsidR="00422ED1" w:rsidRPr="00F0218E" w:rsidRDefault="00422ED1" w:rsidP="00F0218E">
      <w:pPr>
        <w:ind w:left="1440" w:hanging="720"/>
        <w:jc w:val="both"/>
        <w:rPr>
          <w:sz w:val="24"/>
          <w:szCs w:val="24"/>
        </w:rPr>
      </w:pPr>
    </w:p>
    <w:p w:rsidR="00422ED1" w:rsidRPr="00F0218E" w:rsidRDefault="00035BA0" w:rsidP="00F0218E">
      <w:pPr>
        <w:numPr>
          <w:ilvl w:val="0"/>
          <w:numId w:val="5"/>
        </w:numPr>
        <w:jc w:val="both"/>
        <w:rPr>
          <w:sz w:val="24"/>
          <w:szCs w:val="24"/>
        </w:rPr>
      </w:pPr>
      <w:r w:rsidRPr="00F0218E">
        <w:rPr>
          <w:sz w:val="24"/>
          <w:szCs w:val="24"/>
        </w:rPr>
        <w:t>PPI shall purchase from the owner of the QF the electric energy and electric capacity (if any) supplied by the QF</w:t>
      </w:r>
      <w:r w:rsidR="00422ED1" w:rsidRPr="00F0218E">
        <w:rPr>
          <w:sz w:val="24"/>
          <w:szCs w:val="24"/>
        </w:rPr>
        <w:t xml:space="preserve"> that the Cooperative would otherwise be required to purchase;</w:t>
      </w:r>
    </w:p>
    <w:p w:rsidR="00456AB9" w:rsidRPr="00F0218E" w:rsidRDefault="00456AB9" w:rsidP="00F0218E">
      <w:pPr>
        <w:ind w:left="2580"/>
        <w:jc w:val="both"/>
        <w:rPr>
          <w:sz w:val="24"/>
          <w:szCs w:val="24"/>
        </w:rPr>
      </w:pPr>
    </w:p>
    <w:p w:rsidR="00456AB9" w:rsidRPr="00F0218E" w:rsidRDefault="00456AB9" w:rsidP="00456AB9">
      <w:pPr>
        <w:numPr>
          <w:ilvl w:val="0"/>
          <w:numId w:val="5"/>
        </w:numPr>
        <w:jc w:val="both"/>
        <w:rPr>
          <w:sz w:val="24"/>
          <w:szCs w:val="24"/>
        </w:rPr>
      </w:pPr>
      <w:r w:rsidRPr="00F0218E">
        <w:rPr>
          <w:sz w:val="24"/>
          <w:szCs w:val="24"/>
        </w:rPr>
        <w:t>The Cooperative shall not impose on the QF any duplicate charge or additional fees as a result of PPI’s purchase of electric energy and electric capacity (if any) which would otherwise be purchased by the Cooperative;</w:t>
      </w:r>
    </w:p>
    <w:p w:rsidR="00456AB9" w:rsidRPr="00F0218E" w:rsidRDefault="00456AB9" w:rsidP="00F0218E">
      <w:pPr>
        <w:ind w:left="2580"/>
        <w:jc w:val="both"/>
        <w:rPr>
          <w:sz w:val="24"/>
          <w:szCs w:val="24"/>
        </w:rPr>
      </w:pPr>
    </w:p>
    <w:p w:rsidR="00422ED1" w:rsidRPr="00F0218E" w:rsidRDefault="00422ED1" w:rsidP="00F0218E">
      <w:pPr>
        <w:numPr>
          <w:ilvl w:val="0"/>
          <w:numId w:val="5"/>
        </w:numPr>
        <w:jc w:val="both"/>
        <w:rPr>
          <w:sz w:val="24"/>
          <w:szCs w:val="24"/>
        </w:rPr>
      </w:pPr>
      <w:r w:rsidRPr="00F0218E">
        <w:rPr>
          <w:sz w:val="24"/>
          <w:szCs w:val="24"/>
        </w:rPr>
        <w:t>The Cooperative shall not impose on the QF any duplicate interconnection charges or charges for wheeling power to PPI across the lines of the Cooperative</w:t>
      </w:r>
      <w:r w:rsidR="00456AB9" w:rsidRPr="00F0218E">
        <w:rPr>
          <w:sz w:val="24"/>
          <w:szCs w:val="24"/>
        </w:rPr>
        <w:t>; and</w:t>
      </w:r>
    </w:p>
    <w:p w:rsidR="00456AB9" w:rsidRPr="00F0218E" w:rsidRDefault="00456AB9" w:rsidP="00F0218E">
      <w:pPr>
        <w:ind w:left="2580"/>
        <w:jc w:val="both"/>
        <w:rPr>
          <w:sz w:val="24"/>
          <w:szCs w:val="24"/>
        </w:rPr>
      </w:pPr>
    </w:p>
    <w:p w:rsidR="004040C6" w:rsidRPr="00F0218E" w:rsidRDefault="00422ED1" w:rsidP="00F0218E">
      <w:pPr>
        <w:numPr>
          <w:ilvl w:val="0"/>
          <w:numId w:val="5"/>
        </w:numPr>
        <w:jc w:val="both"/>
        <w:rPr>
          <w:sz w:val="24"/>
          <w:szCs w:val="24"/>
        </w:rPr>
      </w:pPr>
      <w:r w:rsidRPr="00F0218E">
        <w:rPr>
          <w:sz w:val="24"/>
          <w:szCs w:val="24"/>
        </w:rPr>
        <w:t>The Cooperative</w:t>
      </w:r>
      <w:r w:rsidR="00456AB9" w:rsidRPr="00F0218E">
        <w:rPr>
          <w:sz w:val="24"/>
          <w:szCs w:val="24"/>
        </w:rPr>
        <w:t xml:space="preserve"> shall </w:t>
      </w:r>
      <w:r w:rsidRPr="00F0218E">
        <w:rPr>
          <w:sz w:val="24"/>
          <w:szCs w:val="24"/>
        </w:rPr>
        <w:t xml:space="preserve">make available to </w:t>
      </w:r>
      <w:r w:rsidR="00456AB9" w:rsidRPr="00F0218E">
        <w:rPr>
          <w:sz w:val="24"/>
          <w:szCs w:val="24"/>
        </w:rPr>
        <w:t>a</w:t>
      </w:r>
      <w:r w:rsidRPr="00F0218E">
        <w:rPr>
          <w:sz w:val="24"/>
          <w:szCs w:val="24"/>
        </w:rPr>
        <w:t xml:space="preserve"> QF </w:t>
      </w:r>
      <w:r w:rsidR="00456AB9" w:rsidRPr="00F0218E">
        <w:rPr>
          <w:sz w:val="24"/>
          <w:szCs w:val="24"/>
        </w:rPr>
        <w:t xml:space="preserve">located in its service territory </w:t>
      </w:r>
      <w:r w:rsidRPr="00F0218E">
        <w:rPr>
          <w:sz w:val="24"/>
          <w:szCs w:val="24"/>
        </w:rPr>
        <w:t xml:space="preserve">supplementary, back-up, maintenance and interruptible power at rates </w:t>
      </w:r>
      <w:r w:rsidR="00F0218E">
        <w:rPr>
          <w:sz w:val="24"/>
          <w:szCs w:val="24"/>
        </w:rPr>
        <w:t xml:space="preserve">determined by the Cooperative </w:t>
      </w:r>
      <w:r w:rsidRPr="00F0218E">
        <w:rPr>
          <w:sz w:val="24"/>
          <w:szCs w:val="24"/>
        </w:rPr>
        <w:t xml:space="preserve">that are nondiscriminatory, just and reasonable, and in the public interest. </w:t>
      </w:r>
      <w:r w:rsidR="004040C6" w:rsidRPr="00F0218E">
        <w:rPr>
          <w:sz w:val="24"/>
          <w:szCs w:val="24"/>
        </w:rPr>
        <w:t xml:space="preserve"> </w:t>
      </w:r>
    </w:p>
    <w:p w:rsidR="00763A6A" w:rsidRPr="00F0218E" w:rsidRDefault="00763A6A" w:rsidP="00AC1125">
      <w:pPr>
        <w:tabs>
          <w:tab w:val="left" w:pos="1440"/>
        </w:tabs>
        <w:ind w:left="1440"/>
        <w:jc w:val="both"/>
        <w:rPr>
          <w:sz w:val="24"/>
          <w:szCs w:val="24"/>
        </w:rPr>
      </w:pPr>
    </w:p>
    <w:p w:rsidR="00ED5657" w:rsidRPr="00F0218E" w:rsidRDefault="00ED5657" w:rsidP="00763A6A">
      <w:pPr>
        <w:ind w:left="1440" w:hanging="720"/>
        <w:jc w:val="both"/>
        <w:rPr>
          <w:sz w:val="24"/>
          <w:szCs w:val="24"/>
        </w:rPr>
      </w:pPr>
    </w:p>
    <w:p w:rsidR="00ED5657" w:rsidRPr="00F0218E" w:rsidRDefault="00ED5657" w:rsidP="00763A6A">
      <w:pPr>
        <w:jc w:val="both"/>
        <w:rPr>
          <w:sz w:val="24"/>
          <w:szCs w:val="24"/>
        </w:rPr>
      </w:pPr>
    </w:p>
    <w:p w:rsidR="00C046AF" w:rsidRPr="00F0218E" w:rsidRDefault="000725BE" w:rsidP="00763A6A">
      <w:pPr>
        <w:jc w:val="both"/>
        <w:rPr>
          <w:sz w:val="24"/>
          <w:szCs w:val="24"/>
        </w:rPr>
      </w:pPr>
      <w:r>
        <w:rPr>
          <w:sz w:val="24"/>
          <w:szCs w:val="24"/>
        </w:rPr>
        <w:t>ADOPTED: August 31</w:t>
      </w:r>
      <w:r w:rsidR="00ED5657" w:rsidRPr="00F0218E">
        <w:rPr>
          <w:sz w:val="24"/>
          <w:szCs w:val="24"/>
        </w:rPr>
        <w:t>, 20</w:t>
      </w:r>
      <w:r>
        <w:rPr>
          <w:sz w:val="24"/>
          <w:szCs w:val="24"/>
        </w:rPr>
        <w:t>17</w:t>
      </w:r>
      <w:bookmarkStart w:id="0" w:name="_GoBack"/>
      <w:bookmarkEnd w:id="0"/>
    </w:p>
    <w:p w:rsidR="00C046AF" w:rsidRPr="00F0218E" w:rsidRDefault="00C046AF" w:rsidP="00763A6A">
      <w:pPr>
        <w:jc w:val="both"/>
        <w:rPr>
          <w:sz w:val="24"/>
          <w:szCs w:val="24"/>
        </w:rPr>
      </w:pPr>
    </w:p>
    <w:p w:rsidR="00C046AF" w:rsidRPr="00F0218E" w:rsidRDefault="00C046AF" w:rsidP="00763A6A">
      <w:pPr>
        <w:jc w:val="both"/>
        <w:rPr>
          <w:sz w:val="24"/>
          <w:szCs w:val="24"/>
        </w:rPr>
      </w:pPr>
    </w:p>
    <w:p w:rsidR="00C046AF" w:rsidRPr="00F0218E" w:rsidRDefault="00C046AF" w:rsidP="00763A6A">
      <w:pPr>
        <w:jc w:val="both"/>
        <w:rPr>
          <w:sz w:val="24"/>
          <w:szCs w:val="24"/>
        </w:rPr>
      </w:pPr>
    </w:p>
    <w:p w:rsidR="00C046AF" w:rsidRDefault="00C046AF" w:rsidP="00763A6A">
      <w:pPr>
        <w:jc w:val="both"/>
        <w:rPr>
          <w:sz w:val="24"/>
          <w:szCs w:val="24"/>
        </w:rPr>
      </w:pPr>
    </w:p>
    <w:p w:rsidR="00C046AF" w:rsidRDefault="00C046AF" w:rsidP="00763A6A">
      <w:pPr>
        <w:jc w:val="both"/>
        <w:rPr>
          <w:sz w:val="24"/>
          <w:szCs w:val="24"/>
        </w:rPr>
      </w:pPr>
    </w:p>
    <w:p w:rsidR="00C046AF" w:rsidRDefault="00C046AF" w:rsidP="00763A6A">
      <w:pPr>
        <w:jc w:val="both"/>
        <w:rPr>
          <w:sz w:val="24"/>
          <w:szCs w:val="24"/>
        </w:rPr>
      </w:pPr>
    </w:p>
    <w:p w:rsidR="00C046AF" w:rsidRDefault="00C046AF" w:rsidP="00763A6A">
      <w:pPr>
        <w:jc w:val="both"/>
        <w:rPr>
          <w:sz w:val="24"/>
          <w:szCs w:val="24"/>
        </w:rPr>
      </w:pPr>
    </w:p>
    <w:p w:rsidR="00C046AF" w:rsidRDefault="00C046AF" w:rsidP="00763A6A">
      <w:pPr>
        <w:jc w:val="both"/>
        <w:rPr>
          <w:b/>
          <w:sz w:val="24"/>
          <w:szCs w:val="24"/>
          <w:u w:val="single"/>
        </w:rPr>
      </w:pPr>
    </w:p>
    <w:p w:rsidR="00C046AF" w:rsidRPr="00C046AF" w:rsidRDefault="00C046AF" w:rsidP="00763A6A">
      <w:pPr>
        <w:jc w:val="both"/>
        <w:rPr>
          <w:b/>
          <w:sz w:val="24"/>
          <w:szCs w:val="24"/>
          <w:u w:val="single"/>
        </w:rPr>
      </w:pPr>
    </w:p>
    <w:sectPr w:rsidR="00C046AF" w:rsidRPr="00C046A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199" w:rsidRDefault="00CA3199">
      <w:r>
        <w:separator/>
      </w:r>
    </w:p>
  </w:endnote>
  <w:endnote w:type="continuationSeparator" w:id="0">
    <w:p w:rsidR="00CA3199" w:rsidRDefault="00CA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26" w:rsidRDefault="00EA1926" w:rsidP="000E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926" w:rsidRDefault="00EA1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26" w:rsidRDefault="00EA1926" w:rsidP="000E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5BE">
      <w:rPr>
        <w:rStyle w:val="PageNumber"/>
        <w:noProof/>
      </w:rPr>
      <w:t>3</w:t>
    </w:r>
    <w:r>
      <w:rPr>
        <w:rStyle w:val="PageNumber"/>
      </w:rPr>
      <w:fldChar w:fldCharType="end"/>
    </w:r>
  </w:p>
  <w:p w:rsidR="00EA1926" w:rsidRDefault="00EA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199" w:rsidRDefault="00CA3199">
      <w:r>
        <w:separator/>
      </w:r>
    </w:p>
  </w:footnote>
  <w:footnote w:type="continuationSeparator" w:id="0">
    <w:p w:rsidR="00CA3199" w:rsidRDefault="00CA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26" w:rsidRDefault="00EA1926">
    <w:pPr>
      <w:pStyle w:val="Header"/>
    </w:pPr>
  </w:p>
  <w:p w:rsidR="00EA1926" w:rsidRDefault="00EA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2BB"/>
    <w:multiLevelType w:val="hybridMultilevel"/>
    <w:tmpl w:val="DA688AFE"/>
    <w:lvl w:ilvl="0" w:tplc="D94264D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4107A32">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8C06826"/>
    <w:multiLevelType w:val="hybridMultilevel"/>
    <w:tmpl w:val="B99ACFB2"/>
    <w:lvl w:ilvl="0" w:tplc="28DCFF98">
      <w:start w:val="1"/>
      <w:numFmt w:val="bullet"/>
      <w:lvlText w:val=""/>
      <w:lvlJc w:val="left"/>
      <w:pPr>
        <w:tabs>
          <w:tab w:val="num" w:pos="3138"/>
        </w:tabs>
        <w:ind w:left="3138" w:hanging="360"/>
      </w:pPr>
      <w:rPr>
        <w:rFonts w:ascii="Symbol" w:hAnsi="Symbol" w:hint="default"/>
        <w:sz w:val="24"/>
        <w:szCs w:val="24"/>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2" w15:restartNumberingAfterBreak="0">
    <w:nsid w:val="3E58004E"/>
    <w:multiLevelType w:val="hybridMultilevel"/>
    <w:tmpl w:val="427E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35A99"/>
    <w:multiLevelType w:val="hybridMultilevel"/>
    <w:tmpl w:val="B85C2EF6"/>
    <w:lvl w:ilvl="0" w:tplc="267AA1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B80A4E"/>
    <w:multiLevelType w:val="hybridMultilevel"/>
    <w:tmpl w:val="68805712"/>
    <w:lvl w:ilvl="0" w:tplc="0B145850">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1BD8"/>
    <w:rsid w:val="000038B4"/>
    <w:rsid w:val="00005DCE"/>
    <w:rsid w:val="00007049"/>
    <w:rsid w:val="00012379"/>
    <w:rsid w:val="00012E23"/>
    <w:rsid w:val="00012F1E"/>
    <w:rsid w:val="00013046"/>
    <w:rsid w:val="00013072"/>
    <w:rsid w:val="00013DCA"/>
    <w:rsid w:val="00014BF8"/>
    <w:rsid w:val="00020788"/>
    <w:rsid w:val="00021EDE"/>
    <w:rsid w:val="00023BF6"/>
    <w:rsid w:val="000246E3"/>
    <w:rsid w:val="0002551D"/>
    <w:rsid w:val="000267BC"/>
    <w:rsid w:val="00031B7D"/>
    <w:rsid w:val="00031FB1"/>
    <w:rsid w:val="00032862"/>
    <w:rsid w:val="000338FF"/>
    <w:rsid w:val="00033E50"/>
    <w:rsid w:val="00033F6D"/>
    <w:rsid w:val="0003527B"/>
    <w:rsid w:val="00035765"/>
    <w:rsid w:val="00035BA0"/>
    <w:rsid w:val="000368AE"/>
    <w:rsid w:val="00041EA1"/>
    <w:rsid w:val="00042CC4"/>
    <w:rsid w:val="00043882"/>
    <w:rsid w:val="000476D8"/>
    <w:rsid w:val="00047FBE"/>
    <w:rsid w:val="000519FF"/>
    <w:rsid w:val="0005222C"/>
    <w:rsid w:val="0005490B"/>
    <w:rsid w:val="00056C6F"/>
    <w:rsid w:val="00056EE0"/>
    <w:rsid w:val="00057BC7"/>
    <w:rsid w:val="00060757"/>
    <w:rsid w:val="00060EB4"/>
    <w:rsid w:val="00062A24"/>
    <w:rsid w:val="000635C7"/>
    <w:rsid w:val="00064B2E"/>
    <w:rsid w:val="000725BE"/>
    <w:rsid w:val="00072CDD"/>
    <w:rsid w:val="00074753"/>
    <w:rsid w:val="00076FE8"/>
    <w:rsid w:val="000831DD"/>
    <w:rsid w:val="0008334A"/>
    <w:rsid w:val="000843CB"/>
    <w:rsid w:val="0008499B"/>
    <w:rsid w:val="00084BC6"/>
    <w:rsid w:val="00085C26"/>
    <w:rsid w:val="00085F84"/>
    <w:rsid w:val="00090592"/>
    <w:rsid w:val="00091EE6"/>
    <w:rsid w:val="000927CE"/>
    <w:rsid w:val="00094957"/>
    <w:rsid w:val="00096164"/>
    <w:rsid w:val="00096327"/>
    <w:rsid w:val="00097EB0"/>
    <w:rsid w:val="000A2077"/>
    <w:rsid w:val="000A2295"/>
    <w:rsid w:val="000A287E"/>
    <w:rsid w:val="000A3155"/>
    <w:rsid w:val="000A4DC1"/>
    <w:rsid w:val="000A5021"/>
    <w:rsid w:val="000B113D"/>
    <w:rsid w:val="000B2AE1"/>
    <w:rsid w:val="000B59B0"/>
    <w:rsid w:val="000B6030"/>
    <w:rsid w:val="000B69B7"/>
    <w:rsid w:val="000C1972"/>
    <w:rsid w:val="000C2F48"/>
    <w:rsid w:val="000C5DF0"/>
    <w:rsid w:val="000C6829"/>
    <w:rsid w:val="000D2905"/>
    <w:rsid w:val="000D2CB8"/>
    <w:rsid w:val="000D4D58"/>
    <w:rsid w:val="000E08FC"/>
    <w:rsid w:val="000E0FEA"/>
    <w:rsid w:val="000E2084"/>
    <w:rsid w:val="000E218E"/>
    <w:rsid w:val="000E2546"/>
    <w:rsid w:val="000E53BA"/>
    <w:rsid w:val="000E6092"/>
    <w:rsid w:val="000E6DCA"/>
    <w:rsid w:val="000E704D"/>
    <w:rsid w:val="000F01DF"/>
    <w:rsid w:val="000F051A"/>
    <w:rsid w:val="000F1B39"/>
    <w:rsid w:val="000F509E"/>
    <w:rsid w:val="000F5B22"/>
    <w:rsid w:val="000F61EC"/>
    <w:rsid w:val="001007F0"/>
    <w:rsid w:val="0010086B"/>
    <w:rsid w:val="00100A79"/>
    <w:rsid w:val="00101130"/>
    <w:rsid w:val="001023EF"/>
    <w:rsid w:val="00105DA7"/>
    <w:rsid w:val="00105F71"/>
    <w:rsid w:val="001075A1"/>
    <w:rsid w:val="00107E85"/>
    <w:rsid w:val="00107EFA"/>
    <w:rsid w:val="001116F2"/>
    <w:rsid w:val="00111CD4"/>
    <w:rsid w:val="00111F5E"/>
    <w:rsid w:val="001122EE"/>
    <w:rsid w:val="00113E27"/>
    <w:rsid w:val="0011466E"/>
    <w:rsid w:val="001167C7"/>
    <w:rsid w:val="00116996"/>
    <w:rsid w:val="00117317"/>
    <w:rsid w:val="00117D31"/>
    <w:rsid w:val="0012123D"/>
    <w:rsid w:val="0012161C"/>
    <w:rsid w:val="001225EC"/>
    <w:rsid w:val="00122C8F"/>
    <w:rsid w:val="0012406E"/>
    <w:rsid w:val="0012516C"/>
    <w:rsid w:val="00125733"/>
    <w:rsid w:val="001268B0"/>
    <w:rsid w:val="001273D3"/>
    <w:rsid w:val="0012750B"/>
    <w:rsid w:val="00127E43"/>
    <w:rsid w:val="00130329"/>
    <w:rsid w:val="001324BF"/>
    <w:rsid w:val="00132526"/>
    <w:rsid w:val="00132DA1"/>
    <w:rsid w:val="00133DBB"/>
    <w:rsid w:val="00134F37"/>
    <w:rsid w:val="00141824"/>
    <w:rsid w:val="00141A0F"/>
    <w:rsid w:val="00141A52"/>
    <w:rsid w:val="00141C72"/>
    <w:rsid w:val="00142710"/>
    <w:rsid w:val="001427A7"/>
    <w:rsid w:val="00142DFA"/>
    <w:rsid w:val="00143C49"/>
    <w:rsid w:val="0014553E"/>
    <w:rsid w:val="001458C7"/>
    <w:rsid w:val="00145F9B"/>
    <w:rsid w:val="0015041C"/>
    <w:rsid w:val="00151478"/>
    <w:rsid w:val="00151E46"/>
    <w:rsid w:val="00152F59"/>
    <w:rsid w:val="001555D8"/>
    <w:rsid w:val="00163FC0"/>
    <w:rsid w:val="00165F81"/>
    <w:rsid w:val="001662D1"/>
    <w:rsid w:val="00166D74"/>
    <w:rsid w:val="001671A8"/>
    <w:rsid w:val="00172111"/>
    <w:rsid w:val="00172B0A"/>
    <w:rsid w:val="00173A9E"/>
    <w:rsid w:val="001759AC"/>
    <w:rsid w:val="0017681E"/>
    <w:rsid w:val="00177FE8"/>
    <w:rsid w:val="00181318"/>
    <w:rsid w:val="0018147C"/>
    <w:rsid w:val="00182ABE"/>
    <w:rsid w:val="00182C03"/>
    <w:rsid w:val="001836FA"/>
    <w:rsid w:val="00185745"/>
    <w:rsid w:val="001859A8"/>
    <w:rsid w:val="0018695A"/>
    <w:rsid w:val="00193522"/>
    <w:rsid w:val="00196D40"/>
    <w:rsid w:val="00197610"/>
    <w:rsid w:val="001A06A7"/>
    <w:rsid w:val="001A3C10"/>
    <w:rsid w:val="001A7076"/>
    <w:rsid w:val="001B0768"/>
    <w:rsid w:val="001B4E74"/>
    <w:rsid w:val="001B5B66"/>
    <w:rsid w:val="001B6647"/>
    <w:rsid w:val="001B68A2"/>
    <w:rsid w:val="001C0737"/>
    <w:rsid w:val="001C2F03"/>
    <w:rsid w:val="001C4D41"/>
    <w:rsid w:val="001D260E"/>
    <w:rsid w:val="001D3B05"/>
    <w:rsid w:val="001D3E1A"/>
    <w:rsid w:val="001D438F"/>
    <w:rsid w:val="001D49C9"/>
    <w:rsid w:val="001D4B94"/>
    <w:rsid w:val="001D4E21"/>
    <w:rsid w:val="001D6AF6"/>
    <w:rsid w:val="001D78F1"/>
    <w:rsid w:val="001E1FCB"/>
    <w:rsid w:val="001E5C1F"/>
    <w:rsid w:val="001E64F8"/>
    <w:rsid w:val="001E74D1"/>
    <w:rsid w:val="001F04D2"/>
    <w:rsid w:val="001F3A92"/>
    <w:rsid w:val="001F4818"/>
    <w:rsid w:val="001F4E11"/>
    <w:rsid w:val="001F5584"/>
    <w:rsid w:val="001F6073"/>
    <w:rsid w:val="001F60C5"/>
    <w:rsid w:val="00202F72"/>
    <w:rsid w:val="0020386F"/>
    <w:rsid w:val="002038F6"/>
    <w:rsid w:val="00204AF8"/>
    <w:rsid w:val="002050C6"/>
    <w:rsid w:val="0020682F"/>
    <w:rsid w:val="00206EED"/>
    <w:rsid w:val="002075E7"/>
    <w:rsid w:val="00210103"/>
    <w:rsid w:val="00210CB4"/>
    <w:rsid w:val="002119F9"/>
    <w:rsid w:val="002131D1"/>
    <w:rsid w:val="00214FEE"/>
    <w:rsid w:val="002179E5"/>
    <w:rsid w:val="0022048F"/>
    <w:rsid w:val="00220BD7"/>
    <w:rsid w:val="00221EF4"/>
    <w:rsid w:val="00223DEA"/>
    <w:rsid w:val="0022517F"/>
    <w:rsid w:val="00225523"/>
    <w:rsid w:val="002317E8"/>
    <w:rsid w:val="00232D98"/>
    <w:rsid w:val="0023305D"/>
    <w:rsid w:val="00233AE4"/>
    <w:rsid w:val="00234155"/>
    <w:rsid w:val="00234AFD"/>
    <w:rsid w:val="00236004"/>
    <w:rsid w:val="00237C14"/>
    <w:rsid w:val="00237E3B"/>
    <w:rsid w:val="00240FD7"/>
    <w:rsid w:val="0024274A"/>
    <w:rsid w:val="00244254"/>
    <w:rsid w:val="00245436"/>
    <w:rsid w:val="00245579"/>
    <w:rsid w:val="00246E6B"/>
    <w:rsid w:val="00247299"/>
    <w:rsid w:val="0024731E"/>
    <w:rsid w:val="00254C57"/>
    <w:rsid w:val="00260363"/>
    <w:rsid w:val="002611C8"/>
    <w:rsid w:val="00262960"/>
    <w:rsid w:val="00264D3C"/>
    <w:rsid w:val="00265133"/>
    <w:rsid w:val="00266925"/>
    <w:rsid w:val="00271A98"/>
    <w:rsid w:val="00275243"/>
    <w:rsid w:val="0027588C"/>
    <w:rsid w:val="002758FC"/>
    <w:rsid w:val="002762EA"/>
    <w:rsid w:val="0027762A"/>
    <w:rsid w:val="0027792A"/>
    <w:rsid w:val="00285BAC"/>
    <w:rsid w:val="00286262"/>
    <w:rsid w:val="002907CD"/>
    <w:rsid w:val="0029240A"/>
    <w:rsid w:val="00296215"/>
    <w:rsid w:val="002A02B1"/>
    <w:rsid w:val="002A10E7"/>
    <w:rsid w:val="002A1DF6"/>
    <w:rsid w:val="002A3AC4"/>
    <w:rsid w:val="002A434B"/>
    <w:rsid w:val="002A5555"/>
    <w:rsid w:val="002A5A8B"/>
    <w:rsid w:val="002A5B45"/>
    <w:rsid w:val="002B47B0"/>
    <w:rsid w:val="002B4A95"/>
    <w:rsid w:val="002B7A3E"/>
    <w:rsid w:val="002C149F"/>
    <w:rsid w:val="002C2E5A"/>
    <w:rsid w:val="002C4D47"/>
    <w:rsid w:val="002C522A"/>
    <w:rsid w:val="002C5C10"/>
    <w:rsid w:val="002C6837"/>
    <w:rsid w:val="002C6D58"/>
    <w:rsid w:val="002C7F08"/>
    <w:rsid w:val="002D1352"/>
    <w:rsid w:val="002D62C9"/>
    <w:rsid w:val="002E0C50"/>
    <w:rsid w:val="002E17D1"/>
    <w:rsid w:val="002E3190"/>
    <w:rsid w:val="002E3D25"/>
    <w:rsid w:val="002E4B1B"/>
    <w:rsid w:val="002F0010"/>
    <w:rsid w:val="002F1A0B"/>
    <w:rsid w:val="002F47E4"/>
    <w:rsid w:val="002F66FD"/>
    <w:rsid w:val="002F6AD2"/>
    <w:rsid w:val="002F7109"/>
    <w:rsid w:val="002F73B0"/>
    <w:rsid w:val="002F7955"/>
    <w:rsid w:val="002F7BFE"/>
    <w:rsid w:val="00300961"/>
    <w:rsid w:val="0030117E"/>
    <w:rsid w:val="003022EA"/>
    <w:rsid w:val="00302C76"/>
    <w:rsid w:val="003035FC"/>
    <w:rsid w:val="003067E9"/>
    <w:rsid w:val="003079A7"/>
    <w:rsid w:val="00310747"/>
    <w:rsid w:val="00311F5F"/>
    <w:rsid w:val="00312CEE"/>
    <w:rsid w:val="00313C83"/>
    <w:rsid w:val="003148B6"/>
    <w:rsid w:val="00321C12"/>
    <w:rsid w:val="00330FD0"/>
    <w:rsid w:val="00332DA3"/>
    <w:rsid w:val="00337AB1"/>
    <w:rsid w:val="00343734"/>
    <w:rsid w:val="00343B96"/>
    <w:rsid w:val="003476FF"/>
    <w:rsid w:val="00347BC3"/>
    <w:rsid w:val="003533FD"/>
    <w:rsid w:val="00354084"/>
    <w:rsid w:val="00355319"/>
    <w:rsid w:val="00357A6F"/>
    <w:rsid w:val="0036226D"/>
    <w:rsid w:val="00363FE4"/>
    <w:rsid w:val="00364A7F"/>
    <w:rsid w:val="00371525"/>
    <w:rsid w:val="00373701"/>
    <w:rsid w:val="00374C25"/>
    <w:rsid w:val="00374C39"/>
    <w:rsid w:val="003752B5"/>
    <w:rsid w:val="0037535E"/>
    <w:rsid w:val="00375C7F"/>
    <w:rsid w:val="00376168"/>
    <w:rsid w:val="00376B9B"/>
    <w:rsid w:val="00376BD6"/>
    <w:rsid w:val="00376E57"/>
    <w:rsid w:val="0037709B"/>
    <w:rsid w:val="00382EF0"/>
    <w:rsid w:val="00383E5F"/>
    <w:rsid w:val="00385B59"/>
    <w:rsid w:val="00387179"/>
    <w:rsid w:val="00390541"/>
    <w:rsid w:val="00391894"/>
    <w:rsid w:val="003924D0"/>
    <w:rsid w:val="00395883"/>
    <w:rsid w:val="003961CC"/>
    <w:rsid w:val="0039680A"/>
    <w:rsid w:val="00397D6D"/>
    <w:rsid w:val="003A0D5F"/>
    <w:rsid w:val="003A1B9F"/>
    <w:rsid w:val="003A56EB"/>
    <w:rsid w:val="003A6C20"/>
    <w:rsid w:val="003A6E76"/>
    <w:rsid w:val="003B0ABC"/>
    <w:rsid w:val="003B5388"/>
    <w:rsid w:val="003B6A65"/>
    <w:rsid w:val="003C5066"/>
    <w:rsid w:val="003C6846"/>
    <w:rsid w:val="003C6F9B"/>
    <w:rsid w:val="003D02C9"/>
    <w:rsid w:val="003D151B"/>
    <w:rsid w:val="003D1FB2"/>
    <w:rsid w:val="003D20D3"/>
    <w:rsid w:val="003D3ACE"/>
    <w:rsid w:val="003E025E"/>
    <w:rsid w:val="003E1768"/>
    <w:rsid w:val="003E29B7"/>
    <w:rsid w:val="003E2A41"/>
    <w:rsid w:val="003E33DD"/>
    <w:rsid w:val="003E460A"/>
    <w:rsid w:val="003E481E"/>
    <w:rsid w:val="003E5355"/>
    <w:rsid w:val="003E5C6A"/>
    <w:rsid w:val="003E622F"/>
    <w:rsid w:val="003E79CB"/>
    <w:rsid w:val="003F03CA"/>
    <w:rsid w:val="003F04DF"/>
    <w:rsid w:val="003F116B"/>
    <w:rsid w:val="003F1691"/>
    <w:rsid w:val="003F273B"/>
    <w:rsid w:val="003F47F0"/>
    <w:rsid w:val="003F4EC2"/>
    <w:rsid w:val="003F5441"/>
    <w:rsid w:val="003F58C4"/>
    <w:rsid w:val="003F5A84"/>
    <w:rsid w:val="003F75C4"/>
    <w:rsid w:val="004000ED"/>
    <w:rsid w:val="00400EF7"/>
    <w:rsid w:val="00401F72"/>
    <w:rsid w:val="00403512"/>
    <w:rsid w:val="004040C6"/>
    <w:rsid w:val="00407F68"/>
    <w:rsid w:val="0041038A"/>
    <w:rsid w:val="00411110"/>
    <w:rsid w:val="00411791"/>
    <w:rsid w:val="00411DAA"/>
    <w:rsid w:val="004122EE"/>
    <w:rsid w:val="00412AAE"/>
    <w:rsid w:val="00420572"/>
    <w:rsid w:val="00422ED1"/>
    <w:rsid w:val="004338E6"/>
    <w:rsid w:val="004342BB"/>
    <w:rsid w:val="00435EC9"/>
    <w:rsid w:val="004370AC"/>
    <w:rsid w:val="00437A3E"/>
    <w:rsid w:val="00440E57"/>
    <w:rsid w:val="004419AB"/>
    <w:rsid w:val="0044631A"/>
    <w:rsid w:val="00456AB9"/>
    <w:rsid w:val="00456BAA"/>
    <w:rsid w:val="00456BD9"/>
    <w:rsid w:val="004572FA"/>
    <w:rsid w:val="0046067B"/>
    <w:rsid w:val="00461ACD"/>
    <w:rsid w:val="00461D09"/>
    <w:rsid w:val="00461DF9"/>
    <w:rsid w:val="00462E2F"/>
    <w:rsid w:val="00463407"/>
    <w:rsid w:val="00463ADF"/>
    <w:rsid w:val="00466152"/>
    <w:rsid w:val="004662EE"/>
    <w:rsid w:val="00467D2B"/>
    <w:rsid w:val="004711BD"/>
    <w:rsid w:val="00476036"/>
    <w:rsid w:val="004845E5"/>
    <w:rsid w:val="004858BC"/>
    <w:rsid w:val="00485CFD"/>
    <w:rsid w:val="00486728"/>
    <w:rsid w:val="00486CD0"/>
    <w:rsid w:val="00490877"/>
    <w:rsid w:val="0049198E"/>
    <w:rsid w:val="00495120"/>
    <w:rsid w:val="004954E5"/>
    <w:rsid w:val="004A23A1"/>
    <w:rsid w:val="004A49F2"/>
    <w:rsid w:val="004A4E12"/>
    <w:rsid w:val="004B022C"/>
    <w:rsid w:val="004B0925"/>
    <w:rsid w:val="004B11E2"/>
    <w:rsid w:val="004B1AE5"/>
    <w:rsid w:val="004B27FC"/>
    <w:rsid w:val="004B554B"/>
    <w:rsid w:val="004B6546"/>
    <w:rsid w:val="004C106A"/>
    <w:rsid w:val="004C3199"/>
    <w:rsid w:val="004C4461"/>
    <w:rsid w:val="004C4F23"/>
    <w:rsid w:val="004C571E"/>
    <w:rsid w:val="004D0011"/>
    <w:rsid w:val="004D09DD"/>
    <w:rsid w:val="004D5319"/>
    <w:rsid w:val="004D710A"/>
    <w:rsid w:val="004D74DD"/>
    <w:rsid w:val="004D7D0B"/>
    <w:rsid w:val="004E3589"/>
    <w:rsid w:val="004E74D3"/>
    <w:rsid w:val="004F14DF"/>
    <w:rsid w:val="004F32A3"/>
    <w:rsid w:val="004F41B3"/>
    <w:rsid w:val="004F49FF"/>
    <w:rsid w:val="004F5B08"/>
    <w:rsid w:val="004F61D4"/>
    <w:rsid w:val="004F6E8D"/>
    <w:rsid w:val="004F74A8"/>
    <w:rsid w:val="00503450"/>
    <w:rsid w:val="00505714"/>
    <w:rsid w:val="00507295"/>
    <w:rsid w:val="00511373"/>
    <w:rsid w:val="00511555"/>
    <w:rsid w:val="0051162D"/>
    <w:rsid w:val="005141D0"/>
    <w:rsid w:val="00514FB3"/>
    <w:rsid w:val="00520305"/>
    <w:rsid w:val="005254D4"/>
    <w:rsid w:val="005256C2"/>
    <w:rsid w:val="00525CC7"/>
    <w:rsid w:val="0052747C"/>
    <w:rsid w:val="00530891"/>
    <w:rsid w:val="00531779"/>
    <w:rsid w:val="00531D3C"/>
    <w:rsid w:val="00532A99"/>
    <w:rsid w:val="00534A98"/>
    <w:rsid w:val="00536C20"/>
    <w:rsid w:val="00537582"/>
    <w:rsid w:val="005413EA"/>
    <w:rsid w:val="00541D61"/>
    <w:rsid w:val="00544661"/>
    <w:rsid w:val="0054608E"/>
    <w:rsid w:val="00547386"/>
    <w:rsid w:val="00554974"/>
    <w:rsid w:val="0055672C"/>
    <w:rsid w:val="00557419"/>
    <w:rsid w:val="00557600"/>
    <w:rsid w:val="0056007E"/>
    <w:rsid w:val="0056029F"/>
    <w:rsid w:val="005610D1"/>
    <w:rsid w:val="0056285D"/>
    <w:rsid w:val="00567DF0"/>
    <w:rsid w:val="005705BB"/>
    <w:rsid w:val="00571B6A"/>
    <w:rsid w:val="005768FE"/>
    <w:rsid w:val="00580EA7"/>
    <w:rsid w:val="0058128A"/>
    <w:rsid w:val="00581C78"/>
    <w:rsid w:val="00582066"/>
    <w:rsid w:val="00583EFF"/>
    <w:rsid w:val="00587A39"/>
    <w:rsid w:val="005928C9"/>
    <w:rsid w:val="005A32D7"/>
    <w:rsid w:val="005A496D"/>
    <w:rsid w:val="005A59CE"/>
    <w:rsid w:val="005A5B99"/>
    <w:rsid w:val="005A5BE6"/>
    <w:rsid w:val="005A73A2"/>
    <w:rsid w:val="005A7C61"/>
    <w:rsid w:val="005B1650"/>
    <w:rsid w:val="005B2942"/>
    <w:rsid w:val="005B4C2F"/>
    <w:rsid w:val="005B5E89"/>
    <w:rsid w:val="005B73D4"/>
    <w:rsid w:val="005C3140"/>
    <w:rsid w:val="005C524F"/>
    <w:rsid w:val="005C631E"/>
    <w:rsid w:val="005D292E"/>
    <w:rsid w:val="005D2D13"/>
    <w:rsid w:val="005D3C8A"/>
    <w:rsid w:val="005D4DC1"/>
    <w:rsid w:val="005D68AF"/>
    <w:rsid w:val="005D7541"/>
    <w:rsid w:val="005F7DDD"/>
    <w:rsid w:val="00600088"/>
    <w:rsid w:val="00604B73"/>
    <w:rsid w:val="00607C00"/>
    <w:rsid w:val="00611F63"/>
    <w:rsid w:val="00615797"/>
    <w:rsid w:val="00620666"/>
    <w:rsid w:val="00621D9F"/>
    <w:rsid w:val="00622D68"/>
    <w:rsid w:val="0063057E"/>
    <w:rsid w:val="00630714"/>
    <w:rsid w:val="00632752"/>
    <w:rsid w:val="00632CB3"/>
    <w:rsid w:val="006419AB"/>
    <w:rsid w:val="00643BE8"/>
    <w:rsid w:val="006452D3"/>
    <w:rsid w:val="006465D8"/>
    <w:rsid w:val="006466AD"/>
    <w:rsid w:val="00647F4B"/>
    <w:rsid w:val="00652F2B"/>
    <w:rsid w:val="00655B45"/>
    <w:rsid w:val="00656874"/>
    <w:rsid w:val="0065734D"/>
    <w:rsid w:val="00657F4C"/>
    <w:rsid w:val="00660615"/>
    <w:rsid w:val="00660653"/>
    <w:rsid w:val="00664FEB"/>
    <w:rsid w:val="00665428"/>
    <w:rsid w:val="00667D44"/>
    <w:rsid w:val="006707B4"/>
    <w:rsid w:val="006714CD"/>
    <w:rsid w:val="00671D22"/>
    <w:rsid w:val="00674046"/>
    <w:rsid w:val="00677954"/>
    <w:rsid w:val="006779A2"/>
    <w:rsid w:val="00677D47"/>
    <w:rsid w:val="00684573"/>
    <w:rsid w:val="00687983"/>
    <w:rsid w:val="00690499"/>
    <w:rsid w:val="00692C62"/>
    <w:rsid w:val="006936B3"/>
    <w:rsid w:val="0069381E"/>
    <w:rsid w:val="00695364"/>
    <w:rsid w:val="006968DC"/>
    <w:rsid w:val="0069791E"/>
    <w:rsid w:val="006A2F8E"/>
    <w:rsid w:val="006A3533"/>
    <w:rsid w:val="006A39BA"/>
    <w:rsid w:val="006A4E45"/>
    <w:rsid w:val="006A525F"/>
    <w:rsid w:val="006A6591"/>
    <w:rsid w:val="006A67AE"/>
    <w:rsid w:val="006A7452"/>
    <w:rsid w:val="006B1556"/>
    <w:rsid w:val="006B2ECC"/>
    <w:rsid w:val="006B618F"/>
    <w:rsid w:val="006B6F93"/>
    <w:rsid w:val="006C3A99"/>
    <w:rsid w:val="006C5BC5"/>
    <w:rsid w:val="006C6742"/>
    <w:rsid w:val="006D1188"/>
    <w:rsid w:val="006D3BCB"/>
    <w:rsid w:val="006D556F"/>
    <w:rsid w:val="006D5AD9"/>
    <w:rsid w:val="006D7E30"/>
    <w:rsid w:val="006E15F0"/>
    <w:rsid w:val="006E2935"/>
    <w:rsid w:val="006E32E6"/>
    <w:rsid w:val="006E64C1"/>
    <w:rsid w:val="006E6BB5"/>
    <w:rsid w:val="006E7835"/>
    <w:rsid w:val="006F0212"/>
    <w:rsid w:val="006F08B0"/>
    <w:rsid w:val="006F2CF9"/>
    <w:rsid w:val="006F3E23"/>
    <w:rsid w:val="006F5554"/>
    <w:rsid w:val="006F5F33"/>
    <w:rsid w:val="006F7365"/>
    <w:rsid w:val="006F7F2D"/>
    <w:rsid w:val="00700491"/>
    <w:rsid w:val="00700580"/>
    <w:rsid w:val="00700EB9"/>
    <w:rsid w:val="00703138"/>
    <w:rsid w:val="007033F9"/>
    <w:rsid w:val="00704F19"/>
    <w:rsid w:val="0070624D"/>
    <w:rsid w:val="00706A65"/>
    <w:rsid w:val="00710F72"/>
    <w:rsid w:val="00711430"/>
    <w:rsid w:val="0071340A"/>
    <w:rsid w:val="007174F1"/>
    <w:rsid w:val="00722843"/>
    <w:rsid w:val="00722ACC"/>
    <w:rsid w:val="00722F0E"/>
    <w:rsid w:val="007273C0"/>
    <w:rsid w:val="00730104"/>
    <w:rsid w:val="007312C4"/>
    <w:rsid w:val="00732757"/>
    <w:rsid w:val="00732CCC"/>
    <w:rsid w:val="00735D5F"/>
    <w:rsid w:val="0073631A"/>
    <w:rsid w:val="0074042F"/>
    <w:rsid w:val="007415B9"/>
    <w:rsid w:val="007457CA"/>
    <w:rsid w:val="007467A3"/>
    <w:rsid w:val="00747C49"/>
    <w:rsid w:val="00750DE9"/>
    <w:rsid w:val="00752E57"/>
    <w:rsid w:val="007536C5"/>
    <w:rsid w:val="007540CD"/>
    <w:rsid w:val="007566C8"/>
    <w:rsid w:val="0076052D"/>
    <w:rsid w:val="00761FDA"/>
    <w:rsid w:val="0076253E"/>
    <w:rsid w:val="00763A6A"/>
    <w:rsid w:val="00763E66"/>
    <w:rsid w:val="00764784"/>
    <w:rsid w:val="0076549F"/>
    <w:rsid w:val="007660A4"/>
    <w:rsid w:val="00775C36"/>
    <w:rsid w:val="00782620"/>
    <w:rsid w:val="00782F92"/>
    <w:rsid w:val="007847E8"/>
    <w:rsid w:val="00784816"/>
    <w:rsid w:val="00794DB8"/>
    <w:rsid w:val="0079587A"/>
    <w:rsid w:val="00796FE4"/>
    <w:rsid w:val="007A1433"/>
    <w:rsid w:val="007A1678"/>
    <w:rsid w:val="007A17A3"/>
    <w:rsid w:val="007A2AF1"/>
    <w:rsid w:val="007A5A36"/>
    <w:rsid w:val="007B13F4"/>
    <w:rsid w:val="007B160A"/>
    <w:rsid w:val="007B1D25"/>
    <w:rsid w:val="007B219C"/>
    <w:rsid w:val="007B314A"/>
    <w:rsid w:val="007B46DB"/>
    <w:rsid w:val="007B668F"/>
    <w:rsid w:val="007B6E70"/>
    <w:rsid w:val="007C1206"/>
    <w:rsid w:val="007C3CE9"/>
    <w:rsid w:val="007C4B18"/>
    <w:rsid w:val="007C7BF3"/>
    <w:rsid w:val="007D5888"/>
    <w:rsid w:val="007E1E86"/>
    <w:rsid w:val="007E3460"/>
    <w:rsid w:val="007E4E1D"/>
    <w:rsid w:val="007E68F6"/>
    <w:rsid w:val="007F07CA"/>
    <w:rsid w:val="007F0A91"/>
    <w:rsid w:val="007F0BE7"/>
    <w:rsid w:val="007F1868"/>
    <w:rsid w:val="007F1913"/>
    <w:rsid w:val="007F3F45"/>
    <w:rsid w:val="007F4878"/>
    <w:rsid w:val="007F4D9A"/>
    <w:rsid w:val="007F5993"/>
    <w:rsid w:val="007F5A9E"/>
    <w:rsid w:val="00800101"/>
    <w:rsid w:val="00801D84"/>
    <w:rsid w:val="0080344C"/>
    <w:rsid w:val="00804B4E"/>
    <w:rsid w:val="0080630D"/>
    <w:rsid w:val="0080752B"/>
    <w:rsid w:val="00812B4E"/>
    <w:rsid w:val="00812CD6"/>
    <w:rsid w:val="008136AF"/>
    <w:rsid w:val="008152A9"/>
    <w:rsid w:val="00820CBA"/>
    <w:rsid w:val="00821C30"/>
    <w:rsid w:val="0082511B"/>
    <w:rsid w:val="008265D8"/>
    <w:rsid w:val="00832B59"/>
    <w:rsid w:val="00833A18"/>
    <w:rsid w:val="00835910"/>
    <w:rsid w:val="00841830"/>
    <w:rsid w:val="00841F48"/>
    <w:rsid w:val="0085092A"/>
    <w:rsid w:val="008522B3"/>
    <w:rsid w:val="00852DDC"/>
    <w:rsid w:val="00853F6F"/>
    <w:rsid w:val="008567A2"/>
    <w:rsid w:val="00857C97"/>
    <w:rsid w:val="008607EE"/>
    <w:rsid w:val="0086231B"/>
    <w:rsid w:val="00862FFC"/>
    <w:rsid w:val="008636BD"/>
    <w:rsid w:val="00863B7C"/>
    <w:rsid w:val="00863EA4"/>
    <w:rsid w:val="00864140"/>
    <w:rsid w:val="00864B5C"/>
    <w:rsid w:val="0086629B"/>
    <w:rsid w:val="00870BCA"/>
    <w:rsid w:val="008711C0"/>
    <w:rsid w:val="008714B4"/>
    <w:rsid w:val="00874EB1"/>
    <w:rsid w:val="00874F2B"/>
    <w:rsid w:val="00875963"/>
    <w:rsid w:val="00875B46"/>
    <w:rsid w:val="00877145"/>
    <w:rsid w:val="0089212D"/>
    <w:rsid w:val="008934FE"/>
    <w:rsid w:val="0089354E"/>
    <w:rsid w:val="00895DB3"/>
    <w:rsid w:val="0089733F"/>
    <w:rsid w:val="008A0929"/>
    <w:rsid w:val="008A2404"/>
    <w:rsid w:val="008A40B7"/>
    <w:rsid w:val="008A7AC4"/>
    <w:rsid w:val="008A7E94"/>
    <w:rsid w:val="008B09AB"/>
    <w:rsid w:val="008B2785"/>
    <w:rsid w:val="008B2ADF"/>
    <w:rsid w:val="008B79E1"/>
    <w:rsid w:val="008B7B14"/>
    <w:rsid w:val="008C1BDA"/>
    <w:rsid w:val="008C2511"/>
    <w:rsid w:val="008C483E"/>
    <w:rsid w:val="008C7885"/>
    <w:rsid w:val="008C7A91"/>
    <w:rsid w:val="008C7EDF"/>
    <w:rsid w:val="008D1018"/>
    <w:rsid w:val="008D2769"/>
    <w:rsid w:val="008D2E79"/>
    <w:rsid w:val="008D3401"/>
    <w:rsid w:val="008D6F6C"/>
    <w:rsid w:val="008E0FC2"/>
    <w:rsid w:val="008E1367"/>
    <w:rsid w:val="008E232A"/>
    <w:rsid w:val="008E42C7"/>
    <w:rsid w:val="008E63D2"/>
    <w:rsid w:val="008F34E4"/>
    <w:rsid w:val="008F3B13"/>
    <w:rsid w:val="008F3F7F"/>
    <w:rsid w:val="008F479E"/>
    <w:rsid w:val="008F5C8F"/>
    <w:rsid w:val="008F734F"/>
    <w:rsid w:val="00900BFE"/>
    <w:rsid w:val="009021AA"/>
    <w:rsid w:val="009021B9"/>
    <w:rsid w:val="00902FC0"/>
    <w:rsid w:val="00904393"/>
    <w:rsid w:val="009049A6"/>
    <w:rsid w:val="0090683A"/>
    <w:rsid w:val="00915F24"/>
    <w:rsid w:val="00916C6F"/>
    <w:rsid w:val="0092024E"/>
    <w:rsid w:val="009214AB"/>
    <w:rsid w:val="009227EB"/>
    <w:rsid w:val="00926AD6"/>
    <w:rsid w:val="0093017A"/>
    <w:rsid w:val="00931994"/>
    <w:rsid w:val="0093351D"/>
    <w:rsid w:val="00933B69"/>
    <w:rsid w:val="00933F2C"/>
    <w:rsid w:val="00935670"/>
    <w:rsid w:val="00936DE4"/>
    <w:rsid w:val="0094516C"/>
    <w:rsid w:val="00945867"/>
    <w:rsid w:val="00946660"/>
    <w:rsid w:val="00950D5E"/>
    <w:rsid w:val="009513DB"/>
    <w:rsid w:val="00954347"/>
    <w:rsid w:val="009625A2"/>
    <w:rsid w:val="00963191"/>
    <w:rsid w:val="00972BCC"/>
    <w:rsid w:val="00975B35"/>
    <w:rsid w:val="00976177"/>
    <w:rsid w:val="0098047A"/>
    <w:rsid w:val="009813B9"/>
    <w:rsid w:val="00981451"/>
    <w:rsid w:val="00986354"/>
    <w:rsid w:val="009863C8"/>
    <w:rsid w:val="00987D6A"/>
    <w:rsid w:val="00990258"/>
    <w:rsid w:val="00990B4D"/>
    <w:rsid w:val="00991E43"/>
    <w:rsid w:val="009931C3"/>
    <w:rsid w:val="009950FE"/>
    <w:rsid w:val="00996573"/>
    <w:rsid w:val="009975F2"/>
    <w:rsid w:val="00997ACC"/>
    <w:rsid w:val="009A10BD"/>
    <w:rsid w:val="009A3D2A"/>
    <w:rsid w:val="009A5053"/>
    <w:rsid w:val="009A55C7"/>
    <w:rsid w:val="009A6530"/>
    <w:rsid w:val="009A7BF9"/>
    <w:rsid w:val="009B3758"/>
    <w:rsid w:val="009B3C86"/>
    <w:rsid w:val="009B68D0"/>
    <w:rsid w:val="009B77EE"/>
    <w:rsid w:val="009C04BF"/>
    <w:rsid w:val="009C1102"/>
    <w:rsid w:val="009C2963"/>
    <w:rsid w:val="009C2E67"/>
    <w:rsid w:val="009C30DD"/>
    <w:rsid w:val="009C6392"/>
    <w:rsid w:val="009C675B"/>
    <w:rsid w:val="009D1EFD"/>
    <w:rsid w:val="009D3F3F"/>
    <w:rsid w:val="009D479A"/>
    <w:rsid w:val="009D7BF7"/>
    <w:rsid w:val="009D7C36"/>
    <w:rsid w:val="009E1120"/>
    <w:rsid w:val="009E317B"/>
    <w:rsid w:val="009E3CE0"/>
    <w:rsid w:val="009E5A44"/>
    <w:rsid w:val="009E7721"/>
    <w:rsid w:val="009E7DBA"/>
    <w:rsid w:val="009F20EE"/>
    <w:rsid w:val="009F4559"/>
    <w:rsid w:val="009F542C"/>
    <w:rsid w:val="009F580C"/>
    <w:rsid w:val="00A01BB9"/>
    <w:rsid w:val="00A03A98"/>
    <w:rsid w:val="00A03AF2"/>
    <w:rsid w:val="00A04D67"/>
    <w:rsid w:val="00A06865"/>
    <w:rsid w:val="00A06E9E"/>
    <w:rsid w:val="00A11FFE"/>
    <w:rsid w:val="00A12703"/>
    <w:rsid w:val="00A12F4E"/>
    <w:rsid w:val="00A13178"/>
    <w:rsid w:val="00A160A6"/>
    <w:rsid w:val="00A166B0"/>
    <w:rsid w:val="00A16D0A"/>
    <w:rsid w:val="00A17FAC"/>
    <w:rsid w:val="00A27958"/>
    <w:rsid w:val="00A308D2"/>
    <w:rsid w:val="00A31487"/>
    <w:rsid w:val="00A31C0F"/>
    <w:rsid w:val="00A32611"/>
    <w:rsid w:val="00A32CA9"/>
    <w:rsid w:val="00A33528"/>
    <w:rsid w:val="00A34599"/>
    <w:rsid w:val="00A363E6"/>
    <w:rsid w:val="00A40E86"/>
    <w:rsid w:val="00A47268"/>
    <w:rsid w:val="00A51B30"/>
    <w:rsid w:val="00A524ED"/>
    <w:rsid w:val="00A52635"/>
    <w:rsid w:val="00A54399"/>
    <w:rsid w:val="00A54682"/>
    <w:rsid w:val="00A576C1"/>
    <w:rsid w:val="00A607D7"/>
    <w:rsid w:val="00A636EC"/>
    <w:rsid w:val="00A6684A"/>
    <w:rsid w:val="00A66FB2"/>
    <w:rsid w:val="00A705B4"/>
    <w:rsid w:val="00A7160B"/>
    <w:rsid w:val="00A7688B"/>
    <w:rsid w:val="00A77190"/>
    <w:rsid w:val="00A77DFE"/>
    <w:rsid w:val="00A829F7"/>
    <w:rsid w:val="00A84509"/>
    <w:rsid w:val="00A857EB"/>
    <w:rsid w:val="00A86E3E"/>
    <w:rsid w:val="00A908D9"/>
    <w:rsid w:val="00A95671"/>
    <w:rsid w:val="00A95D36"/>
    <w:rsid w:val="00A9642D"/>
    <w:rsid w:val="00AA0014"/>
    <w:rsid w:val="00AA03B7"/>
    <w:rsid w:val="00AA135B"/>
    <w:rsid w:val="00AA2D57"/>
    <w:rsid w:val="00AA3A9A"/>
    <w:rsid w:val="00AA3F5E"/>
    <w:rsid w:val="00AA4AD7"/>
    <w:rsid w:val="00AA517D"/>
    <w:rsid w:val="00AA5C05"/>
    <w:rsid w:val="00AA6B07"/>
    <w:rsid w:val="00AB4390"/>
    <w:rsid w:val="00AB45B1"/>
    <w:rsid w:val="00AB4962"/>
    <w:rsid w:val="00AB6ECD"/>
    <w:rsid w:val="00AC0689"/>
    <w:rsid w:val="00AC1125"/>
    <w:rsid w:val="00AC35D9"/>
    <w:rsid w:val="00AC4444"/>
    <w:rsid w:val="00AC6DEE"/>
    <w:rsid w:val="00AD0293"/>
    <w:rsid w:val="00AD2568"/>
    <w:rsid w:val="00AD32EB"/>
    <w:rsid w:val="00AD5154"/>
    <w:rsid w:val="00AD68C6"/>
    <w:rsid w:val="00AD7ADB"/>
    <w:rsid w:val="00AE0D23"/>
    <w:rsid w:val="00AE1A57"/>
    <w:rsid w:val="00AE25D1"/>
    <w:rsid w:val="00AE778E"/>
    <w:rsid w:val="00AF0D77"/>
    <w:rsid w:val="00AF4CEB"/>
    <w:rsid w:val="00AF62C0"/>
    <w:rsid w:val="00AF7931"/>
    <w:rsid w:val="00B00020"/>
    <w:rsid w:val="00B0656F"/>
    <w:rsid w:val="00B06B2F"/>
    <w:rsid w:val="00B10D2A"/>
    <w:rsid w:val="00B13B8B"/>
    <w:rsid w:val="00B15003"/>
    <w:rsid w:val="00B166EA"/>
    <w:rsid w:val="00B1738F"/>
    <w:rsid w:val="00B20E5B"/>
    <w:rsid w:val="00B223D7"/>
    <w:rsid w:val="00B2259F"/>
    <w:rsid w:val="00B27007"/>
    <w:rsid w:val="00B27542"/>
    <w:rsid w:val="00B279C8"/>
    <w:rsid w:val="00B332CA"/>
    <w:rsid w:val="00B3404B"/>
    <w:rsid w:val="00B349DE"/>
    <w:rsid w:val="00B35B1C"/>
    <w:rsid w:val="00B36B1D"/>
    <w:rsid w:val="00B3788A"/>
    <w:rsid w:val="00B4164B"/>
    <w:rsid w:val="00B41A0F"/>
    <w:rsid w:val="00B4258C"/>
    <w:rsid w:val="00B453AA"/>
    <w:rsid w:val="00B53D5B"/>
    <w:rsid w:val="00B53DA9"/>
    <w:rsid w:val="00B54DE1"/>
    <w:rsid w:val="00B5556B"/>
    <w:rsid w:val="00B56155"/>
    <w:rsid w:val="00B57A00"/>
    <w:rsid w:val="00B6249C"/>
    <w:rsid w:val="00B63858"/>
    <w:rsid w:val="00B63C0A"/>
    <w:rsid w:val="00B64055"/>
    <w:rsid w:val="00B6420F"/>
    <w:rsid w:val="00B648C7"/>
    <w:rsid w:val="00B66037"/>
    <w:rsid w:val="00B70287"/>
    <w:rsid w:val="00B7176B"/>
    <w:rsid w:val="00B71FE1"/>
    <w:rsid w:val="00B72E1E"/>
    <w:rsid w:val="00B74558"/>
    <w:rsid w:val="00B75B16"/>
    <w:rsid w:val="00B80C89"/>
    <w:rsid w:val="00B823AE"/>
    <w:rsid w:val="00B84FB7"/>
    <w:rsid w:val="00B85F56"/>
    <w:rsid w:val="00B864E9"/>
    <w:rsid w:val="00B86D91"/>
    <w:rsid w:val="00B91ECC"/>
    <w:rsid w:val="00B9339F"/>
    <w:rsid w:val="00B96C46"/>
    <w:rsid w:val="00B97CD8"/>
    <w:rsid w:val="00BA12A2"/>
    <w:rsid w:val="00BA457D"/>
    <w:rsid w:val="00BA6933"/>
    <w:rsid w:val="00BB239E"/>
    <w:rsid w:val="00BB32F9"/>
    <w:rsid w:val="00BB353E"/>
    <w:rsid w:val="00BB39EA"/>
    <w:rsid w:val="00BB6252"/>
    <w:rsid w:val="00BB678B"/>
    <w:rsid w:val="00BB67F3"/>
    <w:rsid w:val="00BC01ED"/>
    <w:rsid w:val="00BC0DB0"/>
    <w:rsid w:val="00BC0DCB"/>
    <w:rsid w:val="00BC14E6"/>
    <w:rsid w:val="00BC3262"/>
    <w:rsid w:val="00BC3D10"/>
    <w:rsid w:val="00BD3BAD"/>
    <w:rsid w:val="00BD7E03"/>
    <w:rsid w:val="00BE0984"/>
    <w:rsid w:val="00BE2371"/>
    <w:rsid w:val="00BE3084"/>
    <w:rsid w:val="00BE39A8"/>
    <w:rsid w:val="00BE4254"/>
    <w:rsid w:val="00BE5AFA"/>
    <w:rsid w:val="00BE6485"/>
    <w:rsid w:val="00BE6EE8"/>
    <w:rsid w:val="00BF0F20"/>
    <w:rsid w:val="00BF1983"/>
    <w:rsid w:val="00BF46E2"/>
    <w:rsid w:val="00C002DB"/>
    <w:rsid w:val="00C00D17"/>
    <w:rsid w:val="00C01ECE"/>
    <w:rsid w:val="00C04581"/>
    <w:rsid w:val="00C046AF"/>
    <w:rsid w:val="00C06DA1"/>
    <w:rsid w:val="00C1059D"/>
    <w:rsid w:val="00C114C0"/>
    <w:rsid w:val="00C156BC"/>
    <w:rsid w:val="00C174E4"/>
    <w:rsid w:val="00C21507"/>
    <w:rsid w:val="00C260AC"/>
    <w:rsid w:val="00C26786"/>
    <w:rsid w:val="00C26AC1"/>
    <w:rsid w:val="00C32CDD"/>
    <w:rsid w:val="00C34C19"/>
    <w:rsid w:val="00C36512"/>
    <w:rsid w:val="00C37FD2"/>
    <w:rsid w:val="00C409E8"/>
    <w:rsid w:val="00C41AEE"/>
    <w:rsid w:val="00C4294E"/>
    <w:rsid w:val="00C45E2A"/>
    <w:rsid w:val="00C46475"/>
    <w:rsid w:val="00C5027C"/>
    <w:rsid w:val="00C5131E"/>
    <w:rsid w:val="00C53A7A"/>
    <w:rsid w:val="00C55489"/>
    <w:rsid w:val="00C55803"/>
    <w:rsid w:val="00C5621C"/>
    <w:rsid w:val="00C57214"/>
    <w:rsid w:val="00C57B0B"/>
    <w:rsid w:val="00C62AAD"/>
    <w:rsid w:val="00C62D67"/>
    <w:rsid w:val="00C64532"/>
    <w:rsid w:val="00C645B7"/>
    <w:rsid w:val="00C7318C"/>
    <w:rsid w:val="00C73D80"/>
    <w:rsid w:val="00C74909"/>
    <w:rsid w:val="00C75E8E"/>
    <w:rsid w:val="00C77D61"/>
    <w:rsid w:val="00C8061A"/>
    <w:rsid w:val="00C80DB9"/>
    <w:rsid w:val="00C82BB4"/>
    <w:rsid w:val="00C82F36"/>
    <w:rsid w:val="00C838A4"/>
    <w:rsid w:val="00C838CD"/>
    <w:rsid w:val="00C84738"/>
    <w:rsid w:val="00C86639"/>
    <w:rsid w:val="00C87C99"/>
    <w:rsid w:val="00C92489"/>
    <w:rsid w:val="00C96553"/>
    <w:rsid w:val="00C96878"/>
    <w:rsid w:val="00C97979"/>
    <w:rsid w:val="00CA025E"/>
    <w:rsid w:val="00CA0361"/>
    <w:rsid w:val="00CA1379"/>
    <w:rsid w:val="00CA1C49"/>
    <w:rsid w:val="00CA272C"/>
    <w:rsid w:val="00CA3199"/>
    <w:rsid w:val="00CA4931"/>
    <w:rsid w:val="00CA5113"/>
    <w:rsid w:val="00CA76BE"/>
    <w:rsid w:val="00CA7904"/>
    <w:rsid w:val="00CB373F"/>
    <w:rsid w:val="00CB3DE7"/>
    <w:rsid w:val="00CB62DD"/>
    <w:rsid w:val="00CB63CA"/>
    <w:rsid w:val="00CC0A38"/>
    <w:rsid w:val="00CC0B58"/>
    <w:rsid w:val="00CC4C46"/>
    <w:rsid w:val="00CC5153"/>
    <w:rsid w:val="00CD0BBA"/>
    <w:rsid w:val="00CD312C"/>
    <w:rsid w:val="00CD40EA"/>
    <w:rsid w:val="00CD6160"/>
    <w:rsid w:val="00CD6A24"/>
    <w:rsid w:val="00CD6BDE"/>
    <w:rsid w:val="00CD72C4"/>
    <w:rsid w:val="00CE216B"/>
    <w:rsid w:val="00CE21FC"/>
    <w:rsid w:val="00CE26A8"/>
    <w:rsid w:val="00CE5B63"/>
    <w:rsid w:val="00CE7121"/>
    <w:rsid w:val="00CF033E"/>
    <w:rsid w:val="00CF05A9"/>
    <w:rsid w:val="00CF1091"/>
    <w:rsid w:val="00CF20B3"/>
    <w:rsid w:val="00CF2973"/>
    <w:rsid w:val="00CF4FCF"/>
    <w:rsid w:val="00CF6195"/>
    <w:rsid w:val="00CF77E8"/>
    <w:rsid w:val="00D02829"/>
    <w:rsid w:val="00D04C4C"/>
    <w:rsid w:val="00D10C8F"/>
    <w:rsid w:val="00D140E6"/>
    <w:rsid w:val="00D15904"/>
    <w:rsid w:val="00D244FB"/>
    <w:rsid w:val="00D27A3A"/>
    <w:rsid w:val="00D31E53"/>
    <w:rsid w:val="00D33A4A"/>
    <w:rsid w:val="00D450A6"/>
    <w:rsid w:val="00D450E0"/>
    <w:rsid w:val="00D50DFC"/>
    <w:rsid w:val="00D527F2"/>
    <w:rsid w:val="00D53255"/>
    <w:rsid w:val="00D60CCB"/>
    <w:rsid w:val="00D61210"/>
    <w:rsid w:val="00D62DF4"/>
    <w:rsid w:val="00D63B6D"/>
    <w:rsid w:val="00D64393"/>
    <w:rsid w:val="00D64E12"/>
    <w:rsid w:val="00D65D56"/>
    <w:rsid w:val="00D70437"/>
    <w:rsid w:val="00D73B7D"/>
    <w:rsid w:val="00D73E85"/>
    <w:rsid w:val="00D77758"/>
    <w:rsid w:val="00D806BE"/>
    <w:rsid w:val="00D82017"/>
    <w:rsid w:val="00D82075"/>
    <w:rsid w:val="00D852E2"/>
    <w:rsid w:val="00D878F2"/>
    <w:rsid w:val="00D879AF"/>
    <w:rsid w:val="00D90C3D"/>
    <w:rsid w:val="00D91836"/>
    <w:rsid w:val="00D936DD"/>
    <w:rsid w:val="00D939FA"/>
    <w:rsid w:val="00D975E8"/>
    <w:rsid w:val="00DA001E"/>
    <w:rsid w:val="00DA1302"/>
    <w:rsid w:val="00DA1F45"/>
    <w:rsid w:val="00DA3A3F"/>
    <w:rsid w:val="00DA50B4"/>
    <w:rsid w:val="00DA526E"/>
    <w:rsid w:val="00DA54F7"/>
    <w:rsid w:val="00DA74D7"/>
    <w:rsid w:val="00DB00C0"/>
    <w:rsid w:val="00DB1299"/>
    <w:rsid w:val="00DB2829"/>
    <w:rsid w:val="00DB3F6C"/>
    <w:rsid w:val="00DB4930"/>
    <w:rsid w:val="00DB5259"/>
    <w:rsid w:val="00DB756F"/>
    <w:rsid w:val="00DC06EC"/>
    <w:rsid w:val="00DC20AF"/>
    <w:rsid w:val="00DC36C3"/>
    <w:rsid w:val="00DC5FB5"/>
    <w:rsid w:val="00DC6A0C"/>
    <w:rsid w:val="00DC6B01"/>
    <w:rsid w:val="00DE2B0D"/>
    <w:rsid w:val="00DE434B"/>
    <w:rsid w:val="00DE54F0"/>
    <w:rsid w:val="00DE7B52"/>
    <w:rsid w:val="00DF2248"/>
    <w:rsid w:val="00DF291D"/>
    <w:rsid w:val="00DF491B"/>
    <w:rsid w:val="00DF5E8E"/>
    <w:rsid w:val="00E0047D"/>
    <w:rsid w:val="00E00CB5"/>
    <w:rsid w:val="00E03005"/>
    <w:rsid w:val="00E07156"/>
    <w:rsid w:val="00E10558"/>
    <w:rsid w:val="00E10629"/>
    <w:rsid w:val="00E111B8"/>
    <w:rsid w:val="00E11845"/>
    <w:rsid w:val="00E12E68"/>
    <w:rsid w:val="00E1470E"/>
    <w:rsid w:val="00E16A6D"/>
    <w:rsid w:val="00E20984"/>
    <w:rsid w:val="00E21DE5"/>
    <w:rsid w:val="00E22257"/>
    <w:rsid w:val="00E22D00"/>
    <w:rsid w:val="00E22F75"/>
    <w:rsid w:val="00E24615"/>
    <w:rsid w:val="00E24B84"/>
    <w:rsid w:val="00E24EA2"/>
    <w:rsid w:val="00E26CE1"/>
    <w:rsid w:val="00E3069E"/>
    <w:rsid w:val="00E328D3"/>
    <w:rsid w:val="00E3426E"/>
    <w:rsid w:val="00E345DC"/>
    <w:rsid w:val="00E409AE"/>
    <w:rsid w:val="00E42473"/>
    <w:rsid w:val="00E42BB9"/>
    <w:rsid w:val="00E432E3"/>
    <w:rsid w:val="00E45EA5"/>
    <w:rsid w:val="00E46F6D"/>
    <w:rsid w:val="00E54798"/>
    <w:rsid w:val="00E57C44"/>
    <w:rsid w:val="00E61B6D"/>
    <w:rsid w:val="00E64C36"/>
    <w:rsid w:val="00E65BDE"/>
    <w:rsid w:val="00E66661"/>
    <w:rsid w:val="00E667E8"/>
    <w:rsid w:val="00E6692C"/>
    <w:rsid w:val="00E72064"/>
    <w:rsid w:val="00E7291B"/>
    <w:rsid w:val="00E746F1"/>
    <w:rsid w:val="00E7499D"/>
    <w:rsid w:val="00E75C10"/>
    <w:rsid w:val="00E801D5"/>
    <w:rsid w:val="00E8383C"/>
    <w:rsid w:val="00E846DF"/>
    <w:rsid w:val="00E84B00"/>
    <w:rsid w:val="00E915BB"/>
    <w:rsid w:val="00E92293"/>
    <w:rsid w:val="00E93143"/>
    <w:rsid w:val="00E93D13"/>
    <w:rsid w:val="00E95058"/>
    <w:rsid w:val="00E95116"/>
    <w:rsid w:val="00E95D2E"/>
    <w:rsid w:val="00E96E3D"/>
    <w:rsid w:val="00EA0F92"/>
    <w:rsid w:val="00EA1716"/>
    <w:rsid w:val="00EA1926"/>
    <w:rsid w:val="00EA1C73"/>
    <w:rsid w:val="00EA27FC"/>
    <w:rsid w:val="00EA42BE"/>
    <w:rsid w:val="00EA7FF6"/>
    <w:rsid w:val="00EB192C"/>
    <w:rsid w:val="00EB301D"/>
    <w:rsid w:val="00EB3601"/>
    <w:rsid w:val="00EB7170"/>
    <w:rsid w:val="00EC0B73"/>
    <w:rsid w:val="00EC0E79"/>
    <w:rsid w:val="00EC226C"/>
    <w:rsid w:val="00EC3367"/>
    <w:rsid w:val="00EC38C3"/>
    <w:rsid w:val="00EC6B19"/>
    <w:rsid w:val="00EC7FC8"/>
    <w:rsid w:val="00ED0302"/>
    <w:rsid w:val="00ED085E"/>
    <w:rsid w:val="00ED22C7"/>
    <w:rsid w:val="00ED5657"/>
    <w:rsid w:val="00ED64B7"/>
    <w:rsid w:val="00ED6B7E"/>
    <w:rsid w:val="00EE4DF4"/>
    <w:rsid w:val="00EE4F2A"/>
    <w:rsid w:val="00EE5F07"/>
    <w:rsid w:val="00EF072F"/>
    <w:rsid w:val="00EF091D"/>
    <w:rsid w:val="00EF252E"/>
    <w:rsid w:val="00EF2F3E"/>
    <w:rsid w:val="00EF4554"/>
    <w:rsid w:val="00EF4574"/>
    <w:rsid w:val="00F00279"/>
    <w:rsid w:val="00F01E89"/>
    <w:rsid w:val="00F01FA4"/>
    <w:rsid w:val="00F0218E"/>
    <w:rsid w:val="00F0227C"/>
    <w:rsid w:val="00F030F5"/>
    <w:rsid w:val="00F03693"/>
    <w:rsid w:val="00F047FC"/>
    <w:rsid w:val="00F05BC3"/>
    <w:rsid w:val="00F06EE1"/>
    <w:rsid w:val="00F1693B"/>
    <w:rsid w:val="00F20CA1"/>
    <w:rsid w:val="00F22CB3"/>
    <w:rsid w:val="00F23FA3"/>
    <w:rsid w:val="00F24C8C"/>
    <w:rsid w:val="00F2517F"/>
    <w:rsid w:val="00F27CF5"/>
    <w:rsid w:val="00F3202C"/>
    <w:rsid w:val="00F336D2"/>
    <w:rsid w:val="00F355F6"/>
    <w:rsid w:val="00F415EB"/>
    <w:rsid w:val="00F419DD"/>
    <w:rsid w:val="00F435ED"/>
    <w:rsid w:val="00F4540F"/>
    <w:rsid w:val="00F45AD4"/>
    <w:rsid w:val="00F46A94"/>
    <w:rsid w:val="00F46DFA"/>
    <w:rsid w:val="00F47BA6"/>
    <w:rsid w:val="00F50C96"/>
    <w:rsid w:val="00F517FD"/>
    <w:rsid w:val="00F51AA7"/>
    <w:rsid w:val="00F540BA"/>
    <w:rsid w:val="00F57D92"/>
    <w:rsid w:val="00F60F46"/>
    <w:rsid w:val="00F6199B"/>
    <w:rsid w:val="00F61BF7"/>
    <w:rsid w:val="00F65BA9"/>
    <w:rsid w:val="00F67CAE"/>
    <w:rsid w:val="00F71740"/>
    <w:rsid w:val="00F71FE9"/>
    <w:rsid w:val="00F73077"/>
    <w:rsid w:val="00F74FD6"/>
    <w:rsid w:val="00F76765"/>
    <w:rsid w:val="00F76B5F"/>
    <w:rsid w:val="00F77137"/>
    <w:rsid w:val="00F80B9C"/>
    <w:rsid w:val="00F852E0"/>
    <w:rsid w:val="00F85A9D"/>
    <w:rsid w:val="00F86D01"/>
    <w:rsid w:val="00F90CA3"/>
    <w:rsid w:val="00F915E5"/>
    <w:rsid w:val="00F91B0B"/>
    <w:rsid w:val="00F91B79"/>
    <w:rsid w:val="00F924E5"/>
    <w:rsid w:val="00F92629"/>
    <w:rsid w:val="00F927C5"/>
    <w:rsid w:val="00F92A1F"/>
    <w:rsid w:val="00F92A5F"/>
    <w:rsid w:val="00F93139"/>
    <w:rsid w:val="00F93E06"/>
    <w:rsid w:val="00F9513C"/>
    <w:rsid w:val="00F9742E"/>
    <w:rsid w:val="00F97C58"/>
    <w:rsid w:val="00FA1E17"/>
    <w:rsid w:val="00FA2891"/>
    <w:rsid w:val="00FA7648"/>
    <w:rsid w:val="00FB0D0F"/>
    <w:rsid w:val="00FB2990"/>
    <w:rsid w:val="00FB6F0D"/>
    <w:rsid w:val="00FB6F94"/>
    <w:rsid w:val="00FC0F2B"/>
    <w:rsid w:val="00FC18D3"/>
    <w:rsid w:val="00FC2ADE"/>
    <w:rsid w:val="00FC3889"/>
    <w:rsid w:val="00FC58FF"/>
    <w:rsid w:val="00FC6538"/>
    <w:rsid w:val="00FC6A06"/>
    <w:rsid w:val="00FD0C62"/>
    <w:rsid w:val="00FD0FA2"/>
    <w:rsid w:val="00FD233B"/>
    <w:rsid w:val="00FD23A1"/>
    <w:rsid w:val="00FD339E"/>
    <w:rsid w:val="00FD3BE9"/>
    <w:rsid w:val="00FD79F7"/>
    <w:rsid w:val="00FD7DD4"/>
    <w:rsid w:val="00FE0309"/>
    <w:rsid w:val="00FE0BA2"/>
    <w:rsid w:val="00FE2A35"/>
    <w:rsid w:val="00FE2A4B"/>
    <w:rsid w:val="00FE59E7"/>
    <w:rsid w:val="00FE68C8"/>
    <w:rsid w:val="00FF0233"/>
    <w:rsid w:val="00FF0748"/>
    <w:rsid w:val="00FF07EB"/>
    <w:rsid w:val="00FF1858"/>
    <w:rsid w:val="00FF1AE3"/>
    <w:rsid w:val="00FF22DE"/>
    <w:rsid w:val="00FF3848"/>
    <w:rsid w:val="00FF4F69"/>
    <w:rsid w:val="00FF51AD"/>
    <w:rsid w:val="00FF6FF1"/>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86ACB"/>
  <w15:chartTrackingRefBased/>
  <w15:docId w15:val="{B979950D-DC82-4891-BA6F-F32910BD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7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F7365"/>
    <w:pPr>
      <w:widowControl w:val="0"/>
      <w:autoSpaceDE w:val="0"/>
      <w:autoSpaceDN w:val="0"/>
      <w:adjustRightInd w:val="0"/>
    </w:pPr>
    <w:rPr>
      <w:sz w:val="24"/>
      <w:szCs w:val="24"/>
    </w:rPr>
  </w:style>
  <w:style w:type="paragraph" w:styleId="BalloonText">
    <w:name w:val="Balloon Text"/>
    <w:basedOn w:val="Normal"/>
    <w:semiHidden/>
    <w:rsid w:val="00CF1091"/>
    <w:rPr>
      <w:rFonts w:ascii="Tahoma" w:hAnsi="Tahoma" w:cs="Tahoma"/>
      <w:sz w:val="16"/>
      <w:szCs w:val="16"/>
    </w:rPr>
  </w:style>
  <w:style w:type="paragraph" w:styleId="Footer">
    <w:name w:val="footer"/>
    <w:basedOn w:val="Normal"/>
    <w:rsid w:val="00763A6A"/>
    <w:pPr>
      <w:tabs>
        <w:tab w:val="center" w:pos="4320"/>
        <w:tab w:val="right" w:pos="8640"/>
      </w:tabs>
    </w:pPr>
  </w:style>
  <w:style w:type="character" w:styleId="PageNumber">
    <w:name w:val="page number"/>
    <w:basedOn w:val="DefaultParagraphFont"/>
    <w:rsid w:val="00763A6A"/>
  </w:style>
  <w:style w:type="character" w:styleId="CommentReference">
    <w:name w:val="annotation reference"/>
    <w:uiPriority w:val="99"/>
    <w:rsid w:val="009E317B"/>
    <w:rPr>
      <w:sz w:val="16"/>
      <w:szCs w:val="16"/>
    </w:rPr>
  </w:style>
  <w:style w:type="paragraph" w:styleId="CommentText">
    <w:name w:val="annotation text"/>
    <w:basedOn w:val="Normal"/>
    <w:link w:val="CommentTextChar"/>
    <w:uiPriority w:val="99"/>
    <w:rsid w:val="009E317B"/>
  </w:style>
  <w:style w:type="character" w:customStyle="1" w:styleId="CommentTextChar">
    <w:name w:val="Comment Text Char"/>
    <w:basedOn w:val="DefaultParagraphFont"/>
    <w:link w:val="CommentText"/>
    <w:uiPriority w:val="99"/>
    <w:rsid w:val="009E317B"/>
  </w:style>
  <w:style w:type="paragraph" w:styleId="CommentSubject">
    <w:name w:val="annotation subject"/>
    <w:basedOn w:val="CommentText"/>
    <w:next w:val="CommentText"/>
    <w:link w:val="CommentSubjectChar"/>
    <w:rsid w:val="009E317B"/>
    <w:rPr>
      <w:b/>
      <w:bCs/>
    </w:rPr>
  </w:style>
  <w:style w:type="character" w:customStyle="1" w:styleId="CommentSubjectChar">
    <w:name w:val="Comment Subject Char"/>
    <w:link w:val="CommentSubject"/>
    <w:rsid w:val="009E317B"/>
    <w:rPr>
      <w:b/>
      <w:bCs/>
    </w:rPr>
  </w:style>
  <w:style w:type="paragraph" w:styleId="ListParagraph">
    <w:name w:val="List Paragraph"/>
    <w:basedOn w:val="Normal"/>
    <w:uiPriority w:val="34"/>
    <w:qFormat/>
    <w:rsid w:val="00B53DA9"/>
    <w:pPr>
      <w:ind w:left="720"/>
    </w:pPr>
  </w:style>
  <w:style w:type="paragraph" w:styleId="Revision">
    <w:name w:val="Revision"/>
    <w:hidden/>
    <w:uiPriority w:val="99"/>
    <w:semiHidden/>
    <w:rsid w:val="00583EFF"/>
  </w:style>
  <w:style w:type="paragraph" w:styleId="Header">
    <w:name w:val="header"/>
    <w:basedOn w:val="Normal"/>
    <w:link w:val="HeaderChar"/>
    <w:uiPriority w:val="99"/>
    <w:rsid w:val="008E1367"/>
    <w:pPr>
      <w:tabs>
        <w:tab w:val="center" w:pos="4680"/>
        <w:tab w:val="right" w:pos="9360"/>
      </w:tabs>
    </w:pPr>
  </w:style>
  <w:style w:type="character" w:customStyle="1" w:styleId="HeaderChar">
    <w:name w:val="Header Char"/>
    <w:basedOn w:val="DefaultParagraphFont"/>
    <w:link w:val="Header"/>
    <w:uiPriority w:val="99"/>
    <w:rsid w:val="008E1367"/>
  </w:style>
  <w:style w:type="paragraph" w:customStyle="1" w:styleId="p27">
    <w:name w:val="p27"/>
    <w:basedOn w:val="Normal"/>
    <w:rsid w:val="00021EDE"/>
    <w:pPr>
      <w:widowControl w:val="0"/>
      <w:tabs>
        <w:tab w:val="left" w:pos="685"/>
      </w:tabs>
      <w:autoSpaceDE w:val="0"/>
      <w:autoSpaceDN w:val="0"/>
      <w:adjustRightInd w:val="0"/>
      <w:ind w:firstLine="68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B67F-BD45-4F6D-8133-217E08DD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POLICY NUMBER ______________</vt:lpstr>
    </vt:vector>
  </TitlesOfParts>
  <Company>Assoc of Il Elec Coops</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 ______________</dc:title>
  <dc:subject/>
  <dc:creator>Forrest Keaton</dc:creator>
  <cp:keywords/>
  <cp:lastModifiedBy>Amy Borntrager</cp:lastModifiedBy>
  <cp:revision>3</cp:revision>
  <cp:lastPrinted>2016-08-12T18:07:00Z</cp:lastPrinted>
  <dcterms:created xsi:type="dcterms:W3CDTF">2017-09-01T12:50:00Z</dcterms:created>
  <dcterms:modified xsi:type="dcterms:W3CDTF">2017-09-15T14:52:00Z</dcterms:modified>
</cp:coreProperties>
</file>